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5D920B" w14:textId="77777777" w:rsidR="006A008B" w:rsidRPr="006A008B" w:rsidRDefault="006A008B" w:rsidP="006A008B">
      <w:pPr>
        <w:spacing w:after="208" w:line="288" w:lineRule="atLeast"/>
        <w:outlineLvl w:val="1"/>
        <w:rPr>
          <w:rFonts w:ascii="TitilliumText22LMedium" w:eastAsia="Times New Roman" w:hAnsi="TitilliumText22LMedium" w:cs="Times New Roman"/>
          <w:b/>
          <w:bCs/>
          <w:color w:val="444444"/>
          <w:sz w:val="34"/>
          <w:szCs w:val="34"/>
          <w:lang w:eastAsia="en-GB"/>
        </w:rPr>
      </w:pPr>
      <w:r w:rsidRPr="006A008B">
        <w:rPr>
          <w:rFonts w:ascii="TitilliumText22LMedium" w:eastAsia="Times New Roman" w:hAnsi="TitilliumText22LMedium" w:cs="Times New Roman"/>
          <w:b/>
          <w:bCs/>
          <w:color w:val="444444"/>
          <w:sz w:val="34"/>
          <w:szCs w:val="34"/>
          <w:lang w:eastAsia="en-GB"/>
        </w:rPr>
        <w:t>Molecular Biology</w:t>
      </w:r>
    </w:p>
    <w:p w14:paraId="04B88305" w14:textId="77777777" w:rsidR="006A008B" w:rsidRPr="006A008B" w:rsidRDefault="006A008B" w:rsidP="006A008B">
      <w:pPr>
        <w:spacing w:after="240" w:line="240" w:lineRule="auto"/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</w:pPr>
      <w:r w:rsidRPr="006A008B">
        <w:rPr>
          <w:rFonts w:ascii="Source Sans Pro" w:eastAsia="Times New Roman" w:hAnsi="Source Sans Pro" w:cs="Times New Roman"/>
          <w:b/>
          <w:bCs/>
          <w:color w:val="444444"/>
          <w:sz w:val="21"/>
          <w:szCs w:val="21"/>
          <w:lang w:eastAsia="en-GB"/>
        </w:rPr>
        <w:t>Accession: </w:t>
      </w:r>
      <w:r w:rsidR="0025314A" w:rsidRPr="0025314A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YP_009725301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br/>
      </w:r>
      <w:r w:rsidR="00AB4758">
        <w:rPr>
          <w:rFonts w:ascii="Source Sans Pro" w:eastAsia="Times New Roman" w:hAnsi="Source Sans Pro" w:cs="Times New Roman"/>
          <w:b/>
          <w:bCs/>
          <w:color w:val="444444"/>
          <w:sz w:val="21"/>
          <w:szCs w:val="21"/>
          <w:lang w:eastAsia="en-GB"/>
        </w:rPr>
        <w:t xml:space="preserve">Entry Clone </w:t>
      </w:r>
      <w:r w:rsidRPr="006A008B">
        <w:rPr>
          <w:rFonts w:ascii="Source Sans Pro" w:eastAsia="Times New Roman" w:hAnsi="Source Sans Pro" w:cs="Times New Roman"/>
          <w:b/>
          <w:bCs/>
          <w:color w:val="444444"/>
          <w:sz w:val="21"/>
          <w:szCs w:val="21"/>
          <w:lang w:eastAsia="en-GB"/>
        </w:rPr>
        <w:t>Source: </w:t>
      </w:r>
      <w:r w:rsidR="0025314A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SYNTHETIC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br/>
      </w:r>
      <w:r w:rsidRPr="006A008B">
        <w:rPr>
          <w:rFonts w:ascii="Source Sans Pro" w:eastAsia="Times New Roman" w:hAnsi="Source Sans Pro" w:cs="Times New Roman"/>
          <w:b/>
          <w:bCs/>
          <w:color w:val="444444"/>
          <w:sz w:val="21"/>
          <w:szCs w:val="21"/>
          <w:lang w:eastAsia="en-GB"/>
        </w:rPr>
        <w:t>Protein Region: </w:t>
      </w:r>
      <w:r w:rsidR="0025314A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S1-Q306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br/>
      </w:r>
      <w:r w:rsidRPr="006A008B">
        <w:rPr>
          <w:rFonts w:ascii="Source Sans Pro" w:eastAsia="Times New Roman" w:hAnsi="Source Sans Pro" w:cs="Times New Roman"/>
          <w:b/>
          <w:bCs/>
          <w:color w:val="444444"/>
          <w:sz w:val="21"/>
          <w:szCs w:val="21"/>
          <w:lang w:eastAsia="en-GB"/>
        </w:rPr>
        <w:t>Vector: </w:t>
      </w:r>
      <w:r w:rsidR="00AF7C77" w:rsidRPr="00AF7C77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pGEX-6P-1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br/>
      </w:r>
      <w:r w:rsidRPr="006A008B">
        <w:rPr>
          <w:rFonts w:ascii="Source Sans Pro" w:eastAsia="Times New Roman" w:hAnsi="Source Sans Pro" w:cs="Times New Roman"/>
          <w:b/>
          <w:bCs/>
          <w:color w:val="444444"/>
          <w:sz w:val="21"/>
          <w:szCs w:val="21"/>
          <w:lang w:eastAsia="en-GB"/>
        </w:rPr>
        <w:t>Tag: 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N-</w:t>
      </w:r>
      <w:r w:rsidR="00AF7C77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GST;C-</w:t>
      </w:r>
      <w:r w:rsidR="007F415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3C</w:t>
      </w:r>
      <w:r w:rsidR="002921CE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PROTEASE</w:t>
      </w:r>
      <w:r w:rsidR="00AF7C77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;C-6HIS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br/>
      </w:r>
      <w:r w:rsidRPr="006A008B">
        <w:rPr>
          <w:rFonts w:ascii="Source Sans Pro" w:eastAsia="Times New Roman" w:hAnsi="Source Sans Pro" w:cs="Times New Roman"/>
          <w:b/>
          <w:bCs/>
          <w:color w:val="444444"/>
          <w:sz w:val="21"/>
          <w:szCs w:val="21"/>
          <w:lang w:eastAsia="en-GB"/>
        </w:rPr>
        <w:t>Host: 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BL21(DE3)-R3-pRARE2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br/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br/>
      </w:r>
      <w:r w:rsidRPr="006A008B">
        <w:rPr>
          <w:rFonts w:ascii="Source Sans Pro" w:eastAsia="Times New Roman" w:hAnsi="Source Sans Pro" w:cs="Times New Roman"/>
          <w:b/>
          <w:bCs/>
          <w:color w:val="444444"/>
          <w:sz w:val="21"/>
          <w:szCs w:val="21"/>
          <w:lang w:eastAsia="en-GB"/>
        </w:rPr>
        <w:t>Sequence (with tag(s)): 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 </w:t>
      </w:r>
      <w:r w:rsidR="00390892" w:rsidRPr="00390892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MSPILGYWKIKGLVQPTRLLLEYLEEKYEEHLYERDEGDKWRNKKFELGLEFPNLPYYIDGDVKLTQSMAIIRYIADKHNMLGGCPKERAEISMLEGAVLDIRYGVSRIAYSKDFETLKVDFLSKLPEMLKMFEDRLCHKTYLNGDHVTHPDFMLYDALDVVLYMDPMCLDAFPKLVCFKKRIEAIPQIDKYLKSSKYIAWPLQGWQATFGGGDHPPKSDLEVLFQGPLGSAVLQSGFRKMAFPSGKVEGCMVQVTCGTTTLNGLWLDDVVYCPRHVICTSEDMLNPNYEDLLIRKSNHNFLVQAGNVQLRVIGHSMQNCVLKLKVDTANPKTPKYKFVRIQPGQTFSVLACYNGSPSGVYQCAMRPNFTIKGSFLNGSCGSVGFNIDYDCVSFCYMHHMELPTGVHAGTDLEGNFYGPFVDRQTAQAAGTDTTITVNVLAWLYAAVINGDRWFLNRFTTTLNDFNLVAMKYNYEPLTQDHVDILGPLSAQTGIAVLDMCASLKELLQNGMNGRTILGSALLEDEFTPFDVVRQCSGVTFQGPHHHHHH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br/>
      </w:r>
      <w:r w:rsidRPr="006A008B">
        <w:rPr>
          <w:rFonts w:ascii="Source Sans Pro" w:eastAsia="Times New Roman" w:hAnsi="Source Sans Pro" w:cs="Times New Roman"/>
          <w:b/>
          <w:bCs/>
          <w:color w:val="444444"/>
          <w:sz w:val="21"/>
          <w:szCs w:val="21"/>
          <w:lang w:eastAsia="en-GB"/>
        </w:rPr>
        <w:t>Sequence after tag cleavage: 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SGFRKMAFPSGKVEGCMVQVTCGTTTLNGLWLDDVVYCPRHVICTSEDMLNPNYEDLLIRKSNHNFLVQAGNVQLRVIGHSMQNCVLKLKVDTANPKTPKYKFVRIQPGQTFSVLACYNGSPSGVYQCAMRPNFTIKGSFLNGSCGSVGFNIDYDCVSFCYMHHMELPTGVHAGTDLEGNFYGPFVDRQTAQAAGTDTTITVNVLAWLYAAVINGDRWFLNRFTTTLNDFNLVAMKYNYEPLTQDHVDILGPLSAQTGIAVLDMCASLKELLQNGMNGRTILGSALLEDEFTPFDVVRQCSGVTFQ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br/>
      </w:r>
      <w:r w:rsidRPr="006A008B">
        <w:rPr>
          <w:rFonts w:ascii="Source Sans Pro" w:eastAsia="Times New Roman" w:hAnsi="Source Sans Pro" w:cs="Times New Roman"/>
          <w:b/>
          <w:bCs/>
          <w:color w:val="444444"/>
          <w:sz w:val="21"/>
          <w:szCs w:val="21"/>
          <w:lang w:eastAsia="en-GB"/>
        </w:rPr>
        <w:t>DNA Sequence: </w:t>
      </w:r>
      <w:r w:rsidR="00390892" w:rsidRPr="00390892">
        <w:rPr>
          <w:rFonts w:ascii="Source Sans Pro" w:eastAsia="Times New Roman" w:hAnsi="Source Sans Pro" w:cs="Times New Roman"/>
          <w:bCs/>
          <w:color w:val="444444"/>
          <w:sz w:val="21"/>
          <w:szCs w:val="21"/>
          <w:lang w:eastAsia="en-GB"/>
        </w:rPr>
        <w:t>ATGTCCCCTATACTAGGTTATTGGAAAATTAAGGGCCTTGTGCAACCCACTCGACTTCTTTTGGAATATCTTGAAGAAAAATATGAAGAGCATTTGTATGAGCGCGATGAAGGTGATAAATGGCGAAACAAAAAGTTTGAATTGGGTTTGGAGTTTCCCAATCTTCCTTATTATATTGATGGTGATGTTAAATTAACACAGTCTATGGCCATCATACGTTATATAGCTGACAAGCACAACATGTTGGGTGGTTGTCCAAAAGAGCGTGCAGAGATTTCAATGCTTGAAGGAGCGGTTTTGGATATTAGATACGGTGTTTCGAGAATTGCATATAGTAAAGACTTTGAAACTCTCAAAGTTGATTTTCTTAGCAAGCTACCTGAAATGCTGAAAATGTTCGAAGATCGTTTATGTCATAAAACATATTTAAATGGTGATCATGTAACCCATCCTGACTTCATGTTGTATGACGCTCTTGATGTTGTTTTATACATGGACCCAATGTGCCTGGATGCGTTCCCAAAATTAGTTTGTTTTAAAAAACGTATTGAAGCTATCCCACAAATTGATAAGTACTTGAAATCCAGCAAGTATATAGCATGGCCTTTGCAGGGCTGGCAAGCCACGTTTGGTGGTGGCGACCATCCTCCAAAATCGGATCTGGAAGTTCTGTTCCAGGGGCCCCTGGGATCCGCTGTCTTACAGTCCGGTTTCCGTAAGATGGCCTTCCCGTCAGGCAAAGTGGAAGGCTGTATGGTGCAAGTAACGTGCGGGACCACAACGTTGAACGGTTTGTGGTTAGATGATGTGGTTTACTGTCCACGTCATGTTATCTGTACAAGTGAGGACATGCTTAATCCAAATTATGAGGACTTGTTGATCCGCAAAAGCAACCATAATTTCCTGGTACAGGCAGGCAACGTTCAGTTACGTGTCATTGGTCATTCAATGCAAAACTGCGTGTTGAAGCTGAAAGTAGATACAGCCAACCCGAAAACCCCGAAATATAAATTTGTCCGTATTCAGCCAGGCCAGACCTTTTCGGTTCTGGCGTGCTACAACGGTAGCCCATCTGGGGTCTACCAGTGCGCTATGCGTCCTAACTTTACAATTAAGGGCAGTTTCTTGAACGGTAGCTGCGGAAGCGTTGGCTTTAATATTGACTACGATTGTGTGTCATTTTGCTATATGCACCACATGGAGTTACCCACTGGAGTTCACGCGGGAACTGACCTGGAGGGGAACTTCTATGGGCCATTTGTGGATCGCCAGACGGCGCAGGCGGCCGGAACGGATACTACTATTACCGTGAATGTCCTTGCTTGGTTATACGCGGCCGTCATTAACGGTGACCGTTGGTTTTTAAACCGTTTCACCACGACCCTTAATGATTTTAATTTGGTGGCTATGAAGTATAACTACGAACCCCTGACGCAGGACCACGTAGATATTTTGGGGCCGCTGTCGGCACAGACGGGAATTGCAGTGTTAGATATGTGTGCTTCATTGAAAGAGTTGTTACAGAACGGTATGAATGGACGCACAATTTTGGGATCAGCATTATTAGAGGATGAGTTTACTCCGTTTGATGTTGTGCGTCAGTGCTCGGGTGTAACTTTCCAGGGGCCGCACCATCACCACCATCATTGA</w:t>
      </w:r>
    </w:p>
    <w:p w14:paraId="3587142F" w14:textId="77777777" w:rsidR="006A008B" w:rsidRPr="006A008B" w:rsidRDefault="006A008B" w:rsidP="006A008B">
      <w:pPr>
        <w:spacing w:after="240" w:line="240" w:lineRule="auto"/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</w:pP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 </w:t>
      </w:r>
    </w:p>
    <w:p w14:paraId="1A1E1FD9" w14:textId="77777777" w:rsidR="006A008B" w:rsidRPr="006A008B" w:rsidRDefault="006A008B" w:rsidP="006A008B">
      <w:pPr>
        <w:spacing w:before="415" w:after="208" w:line="288" w:lineRule="atLeast"/>
        <w:outlineLvl w:val="1"/>
        <w:rPr>
          <w:rFonts w:ascii="TitilliumText22LMedium" w:eastAsia="Times New Roman" w:hAnsi="TitilliumText22LMedium" w:cs="Times New Roman"/>
          <w:b/>
          <w:bCs/>
          <w:color w:val="444444"/>
          <w:sz w:val="34"/>
          <w:szCs w:val="34"/>
          <w:lang w:eastAsia="en-GB"/>
        </w:rPr>
      </w:pPr>
      <w:r w:rsidRPr="006A008B">
        <w:rPr>
          <w:rFonts w:ascii="TitilliumText22LMedium" w:eastAsia="Times New Roman" w:hAnsi="TitilliumText22LMedium" w:cs="Times New Roman"/>
          <w:b/>
          <w:bCs/>
          <w:color w:val="444444"/>
          <w:sz w:val="34"/>
          <w:szCs w:val="34"/>
          <w:lang w:eastAsia="en-GB"/>
        </w:rPr>
        <w:t>Protein Expression</w:t>
      </w:r>
    </w:p>
    <w:p w14:paraId="10B89A55" w14:textId="77777777" w:rsidR="006A008B" w:rsidRPr="006A008B" w:rsidRDefault="006A008B" w:rsidP="006A008B">
      <w:pPr>
        <w:spacing w:after="240" w:line="240" w:lineRule="auto"/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</w:pPr>
      <w:r w:rsidRPr="006A008B">
        <w:rPr>
          <w:rFonts w:ascii="Source Sans Pro" w:eastAsia="Times New Roman" w:hAnsi="Source Sans Pro" w:cs="Times New Roman"/>
          <w:b/>
          <w:bCs/>
          <w:color w:val="444444"/>
          <w:sz w:val="21"/>
          <w:szCs w:val="21"/>
          <w:lang w:eastAsia="en-GB"/>
        </w:rPr>
        <w:lastRenderedPageBreak/>
        <w:t>Medium: </w:t>
      </w:r>
      <w:r w:rsidR="00AF7C77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Auto Induction Medium (AIM) </w:t>
      </w:r>
      <w:r w:rsidR="00B4398C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Terrific Broth Base Including Trace Elements - </w:t>
      </w:r>
      <w:proofErr w:type="spellStart"/>
      <w:r w:rsidR="00C775F3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Formedium</w:t>
      </w:r>
      <w:proofErr w:type="spellEnd"/>
      <w:r w:rsidR="00390892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 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br/>
      </w:r>
      <w:r w:rsidRPr="006A008B">
        <w:rPr>
          <w:rFonts w:ascii="Source Sans Pro" w:eastAsia="Times New Roman" w:hAnsi="Source Sans Pro" w:cs="Times New Roman"/>
          <w:b/>
          <w:bCs/>
          <w:color w:val="444444"/>
          <w:sz w:val="21"/>
          <w:szCs w:val="21"/>
          <w:lang w:eastAsia="en-GB"/>
        </w:rPr>
        <w:t>Antibiotics: </w:t>
      </w:r>
      <w:r w:rsidR="00AF7C77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Carbenicillin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br/>
      </w:r>
      <w:r w:rsidRPr="006A008B">
        <w:rPr>
          <w:rFonts w:ascii="Source Sans Pro" w:eastAsia="Times New Roman" w:hAnsi="Source Sans Pro" w:cs="Times New Roman"/>
          <w:b/>
          <w:bCs/>
          <w:color w:val="444444"/>
          <w:sz w:val="21"/>
          <w:szCs w:val="21"/>
          <w:lang w:eastAsia="en-GB"/>
        </w:rPr>
        <w:t>Procedure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: </w:t>
      </w:r>
      <w:r w:rsidR="00C775F3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Multiple transformant colonies were used to inoculate a starter culture supplemented with </w:t>
      </w:r>
      <w:r w:rsidR="00390892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10</w:t>
      </w:r>
      <w:r w:rsidR="00C775F3"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0 µg/ml</w:t>
      </w:r>
      <w:r w:rsidR="00C775F3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 Carbenicillin. The culture was then grown to log phase for approximately 8 h.  10 ml of the starter culture </w:t>
      </w:r>
      <w:r w:rsidR="009E627E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was </w:t>
      </w:r>
      <w:r w:rsidR="00C775F3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used to inoculate 1 litre of Auto Induction Medium supplemented with 10 ml of glycerol and </w:t>
      </w:r>
      <w:r w:rsidR="00390892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10</w:t>
      </w:r>
      <w:r w:rsidR="00C775F3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0 </w:t>
      </w:r>
      <w:r w:rsidR="00C775F3"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µg/ml</w:t>
      </w:r>
      <w:r w:rsidR="00C775F3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 Carbenicillin. The cultures </w:t>
      </w:r>
      <w:r w:rsidR="00390892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were </w:t>
      </w:r>
      <w:r w:rsidR="00C775F3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grown at </w:t>
      </w:r>
      <w:r w:rsidR="009E627E"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37 °C</w:t>
      </w:r>
      <w:r w:rsidR="009E627E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, 200 rpm for 5 h then switched to 18</w:t>
      </w:r>
      <w:r w:rsidR="009E627E"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 °C</w:t>
      </w:r>
      <w:r w:rsidR="009E627E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, 200 rpm for 10 h. The cells were harvested by centrifugation and stored at -80 </w:t>
      </w:r>
      <w:r w:rsidR="009E627E"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°C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 </w:t>
      </w:r>
    </w:p>
    <w:p w14:paraId="150561D5" w14:textId="77777777" w:rsidR="006A008B" w:rsidRPr="006A008B" w:rsidRDefault="006A008B" w:rsidP="006A008B">
      <w:pPr>
        <w:spacing w:after="240" w:line="240" w:lineRule="auto"/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</w:pP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 </w:t>
      </w:r>
    </w:p>
    <w:p w14:paraId="0A86EFA4" w14:textId="77777777" w:rsidR="006A008B" w:rsidRPr="006A008B" w:rsidRDefault="006A008B" w:rsidP="006A008B">
      <w:pPr>
        <w:spacing w:before="415" w:after="208" w:line="288" w:lineRule="atLeast"/>
        <w:outlineLvl w:val="1"/>
        <w:rPr>
          <w:rFonts w:ascii="TitilliumText22LMedium" w:eastAsia="Times New Roman" w:hAnsi="TitilliumText22LMedium" w:cs="Times New Roman"/>
          <w:b/>
          <w:bCs/>
          <w:color w:val="444444"/>
          <w:sz w:val="34"/>
          <w:szCs w:val="34"/>
          <w:lang w:eastAsia="en-GB"/>
        </w:rPr>
      </w:pPr>
      <w:r w:rsidRPr="006A008B">
        <w:rPr>
          <w:rFonts w:ascii="TitilliumText22LMedium" w:eastAsia="Times New Roman" w:hAnsi="TitilliumText22LMedium" w:cs="Times New Roman"/>
          <w:b/>
          <w:bCs/>
          <w:color w:val="444444"/>
          <w:sz w:val="34"/>
          <w:szCs w:val="34"/>
          <w:lang w:eastAsia="en-GB"/>
        </w:rPr>
        <w:t>Protein Purification</w:t>
      </w:r>
    </w:p>
    <w:p w14:paraId="75A41016" w14:textId="77777777" w:rsidR="00416A6B" w:rsidRDefault="006A008B" w:rsidP="007F415B">
      <w:pPr>
        <w:spacing w:after="240"/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</w:pPr>
      <w:r w:rsidRPr="006A008B">
        <w:rPr>
          <w:rFonts w:ascii="Source Sans Pro" w:eastAsia="Times New Roman" w:hAnsi="Source Sans Pro" w:cs="Times New Roman"/>
          <w:b/>
          <w:bCs/>
          <w:color w:val="444444"/>
          <w:sz w:val="21"/>
          <w:szCs w:val="21"/>
          <w:lang w:eastAsia="en-GB"/>
        </w:rPr>
        <w:t>Procedure: 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Cells </w:t>
      </w:r>
      <w:r w:rsidR="007F415B" w:rsidRP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were resuspended in 50 mM Tris pH</w:t>
      </w:r>
      <w:r w:rsid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 </w:t>
      </w:r>
      <w:r w:rsidR="007F415B" w:rsidRP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8, 300</w:t>
      </w:r>
      <w:r w:rsidR="00E87A34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 </w:t>
      </w:r>
      <w:r w:rsidR="007F415B" w:rsidRP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mM NaCl, </w:t>
      </w:r>
      <w:r w:rsid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10</w:t>
      </w:r>
      <w:r w:rsidR="00E87A34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 </w:t>
      </w:r>
      <w:r w:rsid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mM Imidazole, 0.03 </w:t>
      </w:r>
      <w:proofErr w:type="spellStart"/>
      <w:r w:rsidR="004B1AED">
        <w:rPr>
          <w:rFonts w:ascii="Calibri" w:eastAsia="Times New Roman" w:hAnsi="Calibri" w:cs="Calibri"/>
          <w:color w:val="444444"/>
          <w:sz w:val="21"/>
          <w:szCs w:val="21"/>
          <w:lang w:eastAsia="en-GB"/>
        </w:rPr>
        <w:t>μ</w:t>
      </w:r>
      <w:r w:rsid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g</w:t>
      </w:r>
      <w:proofErr w:type="spellEnd"/>
      <w:r w:rsid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/ml </w:t>
      </w:r>
      <w:proofErr w:type="spellStart"/>
      <w:r w:rsidR="007F415B" w:rsidRP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Benzonase</w:t>
      </w:r>
      <w:proofErr w:type="spellEnd"/>
      <w:r w:rsid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.</w:t>
      </w:r>
      <w:r w:rsidR="007F415B" w:rsidRP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 </w:t>
      </w:r>
      <w:r w:rsid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The cells were </w:t>
      </w:r>
      <w:r w:rsidR="002921CE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disrupted </w:t>
      </w:r>
      <w:r w:rsidR="00C66FFA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on a </w:t>
      </w:r>
      <w:proofErr w:type="gramStart"/>
      <w:r w:rsidR="00416A6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high pressure</w:t>
      </w:r>
      <w:proofErr w:type="gramEnd"/>
      <w:r w:rsidR="00416A6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 homogeniser </w:t>
      </w:r>
      <w:r w:rsidR="007F415B" w:rsidRP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(3 passes, 30</w:t>
      </w:r>
      <w:r w:rsid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 </w:t>
      </w:r>
      <w:proofErr w:type="spellStart"/>
      <w:r w:rsid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kpsi</w:t>
      </w:r>
      <w:proofErr w:type="spellEnd"/>
      <w:r w:rsid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, 4 </w:t>
      </w:r>
      <w:r w:rsidR="004B1AED"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°C</w:t>
      </w:r>
      <w:r w:rsidR="007F415B" w:rsidRP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). The lysate was clarified </w:t>
      </w:r>
      <w:r w:rsidR="007F415B"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by centrifugation at 50,000</w:t>
      </w:r>
      <w:r w:rsidR="007F415B" w:rsidRP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 g. 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The supernatant was then applied to a Nickel-NTA gravity column and washed and eluted with </w:t>
      </w:r>
      <w:r w:rsidR="004B1AED" w:rsidRP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50 mM Tris pH</w:t>
      </w:r>
      <w:r w:rsid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 </w:t>
      </w:r>
      <w:r w:rsidR="004B1AED" w:rsidRP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8, 300</w:t>
      </w:r>
      <w:r w:rsidR="00E87A34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 </w:t>
      </w:r>
      <w:r w:rsidR="004B1AED" w:rsidRP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mM NaCl, </w:t>
      </w:r>
      <w:r w:rsid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and </w:t>
      </w:r>
      <w:r w:rsidR="004B1AED" w:rsidRP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25</w:t>
      </w:r>
      <w:r w:rsid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-500</w:t>
      </w:r>
      <w:r w:rsidR="00E87A34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 </w:t>
      </w:r>
      <w:r w:rsidR="004B1AED" w:rsidRP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mM </w:t>
      </w:r>
      <w:r w:rsid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i</w:t>
      </w:r>
      <w:r w:rsidR="004B1AED" w:rsidRP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midazole pH</w:t>
      </w:r>
      <w:r w:rsid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 </w:t>
      </w:r>
      <w:r w:rsidR="004B1AED" w:rsidRP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8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. </w:t>
      </w:r>
      <w:r w:rsidR="00F65145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N-terminal His tagged HRV 3C Protease was then added to the eluted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 </w:t>
      </w:r>
      <w:r w:rsidR="00F65145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protein at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 </w:t>
      </w:r>
      <w:r w:rsidR="00F65145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1:10</w:t>
      </w:r>
      <w:r w:rsidR="00E87A34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 w/w ratio. The mixture was then dialysed overnight at 4 </w:t>
      </w:r>
      <w:r w:rsidR="00E87A34"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°C </w:t>
      </w:r>
      <w:r w:rsidR="00E87A34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against </w:t>
      </w:r>
      <w:r w:rsidR="00E87A34" w:rsidRP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50 mM Tris pH</w:t>
      </w:r>
      <w:r w:rsidR="00E87A34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 </w:t>
      </w:r>
      <w:r w:rsidR="00E87A34" w:rsidRP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8, 300</w:t>
      </w:r>
      <w:r w:rsidR="00E87A34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 </w:t>
      </w:r>
      <w:r w:rsidR="00E87A34" w:rsidRP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mM NaCl</w:t>
      </w:r>
      <w:r w:rsidR="00E87A34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, 1 mM </w:t>
      </w:r>
      <w:r w:rsidR="00416A6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TCEP</w:t>
      </w:r>
      <w:r w:rsidR="00E87A34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. </w:t>
      </w:r>
      <w:r w:rsidR="00390892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The f</w:t>
      </w:r>
      <w:r w:rsidR="00416A6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o</w:t>
      </w:r>
      <w:r w:rsidR="00390892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llo</w:t>
      </w:r>
      <w:r w:rsidR="00416A6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wing day, t</w:t>
      </w:r>
      <w:r w:rsidR="00E87A34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he HRV 3C protease and other </w:t>
      </w:r>
      <w:r w:rsidR="00416A6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impurities</w:t>
      </w:r>
      <w:r w:rsidR="00E87A34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 were removed from the </w:t>
      </w:r>
      <w:r w:rsidR="00416A6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cleaved </w:t>
      </w:r>
      <w:r w:rsidR="00E87A34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target protein </w:t>
      </w:r>
      <w:r w:rsidR="00416A6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by </w:t>
      </w:r>
      <w:r w:rsidR="00E87A34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reverse </w:t>
      </w:r>
      <w:r w:rsidR="00416A6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Nickel-NTA. The relevant fractions were concentrated and applied to 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an S200 </w:t>
      </w:r>
      <w:r w:rsidR="007F415B" w:rsidRPr="004B1AED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16/60 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gel filtration column </w:t>
      </w:r>
      <w:r w:rsidR="00416A6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equilibrated </w:t>
      </w:r>
      <w:r w:rsidR="00272420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in </w:t>
      </w:r>
      <w:r w:rsidR="00416A6B" w:rsidRPr="00416A6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20</w:t>
      </w:r>
      <w:r w:rsidR="00416A6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 </w:t>
      </w:r>
      <w:r w:rsidR="00416A6B" w:rsidRPr="00416A6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mM </w:t>
      </w:r>
      <w:proofErr w:type="spellStart"/>
      <w:r w:rsidR="00416A6B" w:rsidRPr="00416A6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Hepes</w:t>
      </w:r>
      <w:proofErr w:type="spellEnd"/>
      <w:r w:rsidR="00416A6B" w:rsidRPr="00416A6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 pH 7.5</w:t>
      </w:r>
      <w:r w:rsidR="00272420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,</w:t>
      </w:r>
      <w:r w:rsidR="00416A6B" w:rsidRPr="00416A6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 50</w:t>
      </w:r>
      <w:r w:rsidR="00300EC5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 </w:t>
      </w:r>
      <w:r w:rsidR="00416A6B" w:rsidRPr="00416A6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mM NaCl buffer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.  The protein was concentrated to </w:t>
      </w:r>
      <w:r w:rsidR="00416A6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30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 mg/ml using </w:t>
      </w:r>
      <w:r w:rsidR="00416A6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a 10 </w:t>
      </w:r>
      <w:proofErr w:type="spellStart"/>
      <w:r w:rsidR="00416A6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kDa</w:t>
      </w:r>
      <w:proofErr w:type="spellEnd"/>
      <w:r w:rsidR="00416A6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 MWCO centrifugal filter device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. 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br/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br/>
      </w:r>
      <w:r w:rsidRPr="006A008B">
        <w:rPr>
          <w:rFonts w:ascii="Source Sans Pro" w:eastAsia="Times New Roman" w:hAnsi="Source Sans Pro" w:cs="Times New Roman"/>
          <w:b/>
          <w:bCs/>
          <w:color w:val="444444"/>
          <w:sz w:val="21"/>
          <w:szCs w:val="21"/>
          <w:lang w:eastAsia="en-GB"/>
        </w:rPr>
        <w:t>Columns: 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Column 1: Ni-NTA; Column 2: </w:t>
      </w:r>
      <w:r w:rsidR="00416A6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Reverse Ni-NTA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; Column 3: </w:t>
      </w:r>
      <w:r w:rsidR="00416A6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S200 16/60</w:t>
      </w:r>
    </w:p>
    <w:p w14:paraId="320A0DF6" w14:textId="77777777" w:rsidR="006A008B" w:rsidRPr="006A008B" w:rsidRDefault="006A008B" w:rsidP="007F415B">
      <w:pPr>
        <w:spacing w:after="240"/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</w:pPr>
      <w:r w:rsidRPr="006A008B">
        <w:rPr>
          <w:rFonts w:ascii="Source Sans Pro" w:eastAsia="Times New Roman" w:hAnsi="Source Sans Pro" w:cs="Times New Roman"/>
          <w:b/>
          <w:bCs/>
          <w:color w:val="444444"/>
          <w:sz w:val="21"/>
          <w:szCs w:val="21"/>
          <w:lang w:eastAsia="en-GB"/>
        </w:rPr>
        <w:t>Concentration: </w:t>
      </w:r>
      <w:r w:rsidR="00416A6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 xml:space="preserve">30 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mg/ml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br/>
      </w:r>
      <w:r w:rsidRPr="006A008B">
        <w:rPr>
          <w:rFonts w:ascii="Source Sans Pro" w:eastAsia="Times New Roman" w:hAnsi="Source Sans Pro" w:cs="Times New Roman"/>
          <w:b/>
          <w:bCs/>
          <w:color w:val="444444"/>
          <w:sz w:val="21"/>
          <w:szCs w:val="21"/>
          <w:lang w:eastAsia="en-GB"/>
        </w:rPr>
        <w:t>Mass-spec Verification: 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Intact mass correct</w:t>
      </w:r>
    </w:p>
    <w:p w14:paraId="46C6547C" w14:textId="77777777" w:rsidR="006A008B" w:rsidRPr="006A008B" w:rsidRDefault="006A008B" w:rsidP="006A008B">
      <w:pPr>
        <w:spacing w:after="240" w:line="240" w:lineRule="auto"/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</w:pP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 </w:t>
      </w:r>
    </w:p>
    <w:p w14:paraId="41A3E2C7" w14:textId="77777777" w:rsidR="006A008B" w:rsidRPr="006A008B" w:rsidRDefault="006A008B" w:rsidP="006A008B">
      <w:pPr>
        <w:spacing w:after="240" w:line="240" w:lineRule="auto"/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</w:pP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t> </w:t>
      </w:r>
    </w:p>
    <w:p w14:paraId="473FBBF1" w14:textId="77777777" w:rsidR="006A008B" w:rsidRPr="006A008B" w:rsidRDefault="00CE0BC8" w:rsidP="006A008B">
      <w:pPr>
        <w:spacing w:before="415" w:after="208" w:line="288" w:lineRule="atLeast"/>
        <w:outlineLvl w:val="1"/>
        <w:rPr>
          <w:rFonts w:ascii="TitilliumText22LMedium" w:eastAsia="Times New Roman" w:hAnsi="TitilliumText22LMedium" w:cs="Times New Roman"/>
          <w:b/>
          <w:bCs/>
          <w:color w:val="444444"/>
          <w:sz w:val="34"/>
          <w:szCs w:val="34"/>
          <w:lang w:eastAsia="en-GB"/>
        </w:rPr>
      </w:pPr>
      <w:r>
        <w:rPr>
          <w:rFonts w:ascii="TitilliumText22LMedium" w:eastAsia="Times New Roman" w:hAnsi="TitilliumText22LMedium" w:cs="Times New Roman"/>
          <w:b/>
          <w:bCs/>
          <w:color w:val="444444"/>
          <w:sz w:val="34"/>
          <w:szCs w:val="34"/>
          <w:lang w:eastAsia="en-GB"/>
        </w:rPr>
        <w:t xml:space="preserve">Crystallization and </w:t>
      </w:r>
      <w:r w:rsidR="006A008B" w:rsidRPr="006A008B">
        <w:rPr>
          <w:rFonts w:ascii="TitilliumText22LMedium" w:eastAsia="Times New Roman" w:hAnsi="TitilliumText22LMedium" w:cs="Times New Roman"/>
          <w:b/>
          <w:bCs/>
          <w:color w:val="444444"/>
          <w:sz w:val="34"/>
          <w:szCs w:val="34"/>
          <w:lang w:eastAsia="en-GB"/>
        </w:rPr>
        <w:t>Structure Determination</w:t>
      </w:r>
    </w:p>
    <w:p w14:paraId="7319E99C" w14:textId="77777777" w:rsidR="00300EC5" w:rsidRPr="00300EC5" w:rsidRDefault="00272420" w:rsidP="00272420">
      <w:pPr>
        <w:spacing w:after="240" w:line="240" w:lineRule="auto"/>
        <w:rPr>
          <w:rFonts w:ascii="Source Sans Pro" w:eastAsia="Times New Roman" w:hAnsi="Source Sans Pro" w:cs="Times New Roman"/>
          <w:sz w:val="21"/>
          <w:szCs w:val="21"/>
          <w:lang w:eastAsia="en-GB"/>
        </w:rPr>
      </w:pPr>
      <w:r w:rsidRPr="00300EC5">
        <w:rPr>
          <w:rFonts w:ascii="Source Sans Pro" w:eastAsia="Times New Roman" w:hAnsi="Source Sans Pro" w:cs="Times New Roman"/>
          <w:b/>
          <w:bCs/>
          <w:color w:val="444444"/>
          <w:sz w:val="21"/>
          <w:szCs w:val="21"/>
          <w:lang w:eastAsia="en-GB"/>
        </w:rPr>
        <w:t>Crystallization:</w:t>
      </w:r>
      <w:r w:rsidRPr="00300EC5">
        <w:rPr>
          <w:rFonts w:ascii="Source Sans Pro" w:eastAsia="Times New Roman" w:hAnsi="Source Sans Pro" w:cs="Times New Roman"/>
          <w:b/>
          <w:bCs/>
          <w:sz w:val="21"/>
          <w:szCs w:val="21"/>
          <w:lang w:eastAsia="en-GB"/>
        </w:rPr>
        <w:t> </w:t>
      </w:r>
      <w:r w:rsidRPr="00300EC5">
        <w:rPr>
          <w:rFonts w:ascii="Source Sans Pro" w:eastAsia="Times New Roman" w:hAnsi="Source Sans Pro" w:cs="Times New Roman"/>
          <w:bCs/>
          <w:sz w:val="21"/>
          <w:szCs w:val="21"/>
          <w:lang w:eastAsia="en-GB"/>
        </w:rPr>
        <w:t xml:space="preserve">Protein was thawed and diluted to 5 mg/ml using </w:t>
      </w:r>
      <w:r w:rsidRPr="00300EC5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20 mM </w:t>
      </w:r>
      <w:proofErr w:type="spellStart"/>
      <w:r w:rsidRPr="00300EC5">
        <w:rPr>
          <w:rFonts w:ascii="Source Sans Pro" w:eastAsia="Times New Roman" w:hAnsi="Source Sans Pro" w:cs="Times New Roman"/>
          <w:sz w:val="21"/>
          <w:szCs w:val="21"/>
          <w:lang w:eastAsia="en-GB"/>
        </w:rPr>
        <w:t>Hepes</w:t>
      </w:r>
      <w:proofErr w:type="spellEnd"/>
      <w:r w:rsidRPr="00300EC5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 pH 7.5, 50 mM NaCl. The sample was centrifuged at 100 000 g for 15 minutes. Initial hits were found in well F2 of the </w:t>
      </w:r>
      <w:proofErr w:type="spellStart"/>
      <w:r w:rsidRPr="00300EC5">
        <w:rPr>
          <w:rFonts w:ascii="Source Sans Pro" w:eastAsia="Times New Roman" w:hAnsi="Source Sans Pro" w:cs="Times New Roman"/>
          <w:sz w:val="21"/>
          <w:szCs w:val="21"/>
          <w:lang w:eastAsia="en-GB"/>
        </w:rPr>
        <w:t>Proplex</w:t>
      </w:r>
      <w:proofErr w:type="spellEnd"/>
      <w:r w:rsidRPr="00300EC5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 crystal</w:t>
      </w:r>
      <w:r w:rsidR="00300EC5">
        <w:rPr>
          <w:rFonts w:ascii="Source Sans Pro" w:eastAsia="Times New Roman" w:hAnsi="Source Sans Pro" w:cs="Times New Roman"/>
          <w:sz w:val="21"/>
          <w:szCs w:val="21"/>
          <w:lang w:eastAsia="en-GB"/>
        </w:rPr>
        <w:t>l</w:t>
      </w:r>
      <w:r w:rsidRPr="00300EC5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isation screen, 0.2 M LiCl, 0.1M Tris pH 8, 20% PEG 8K. These crystals were used to prepare a seed stock by crushing the proteins with a pipette tip, suspending in reservoir solution and </w:t>
      </w:r>
      <w:proofErr w:type="spellStart"/>
      <w:r w:rsidRPr="00300EC5">
        <w:rPr>
          <w:rFonts w:ascii="Source Sans Pro" w:eastAsia="Times New Roman" w:hAnsi="Source Sans Pro" w:cs="Times New Roman"/>
          <w:sz w:val="21"/>
          <w:szCs w:val="21"/>
          <w:lang w:eastAsia="en-GB"/>
        </w:rPr>
        <w:t>vortexing</w:t>
      </w:r>
      <w:proofErr w:type="spellEnd"/>
      <w:r w:rsidRPr="00300EC5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 for 60 s in the reservoir solution with two seed beads. Following </w:t>
      </w:r>
      <w:proofErr w:type="gramStart"/>
      <w:r w:rsidRPr="00300EC5">
        <w:rPr>
          <w:rFonts w:ascii="Source Sans Pro" w:eastAsia="Times New Roman" w:hAnsi="Source Sans Pro" w:cs="Times New Roman"/>
          <w:sz w:val="21"/>
          <w:szCs w:val="21"/>
          <w:lang w:eastAsia="en-GB"/>
        </w:rPr>
        <w:t>optimisation</w:t>
      </w:r>
      <w:proofErr w:type="gramEnd"/>
      <w:r w:rsidRPr="00300EC5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 the final crystallisation</w:t>
      </w:r>
      <w:r w:rsidR="00300EC5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 condition</w:t>
      </w:r>
      <w:r w:rsidRPr="00300EC5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 was 0.1 M MES pH 6.5, 15% PEG6K, 5% DMSO with a seed stock dilution of 1/640. The seeds were prepared from crystals grown in the final crystallisation condition. The drop ratios were 0.15</w:t>
      </w:r>
      <w:r w:rsidR="00300EC5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 </w:t>
      </w:r>
      <w:r w:rsidRPr="00300EC5">
        <w:rPr>
          <w:rFonts w:ascii="Source Sans Pro" w:eastAsia="Times New Roman" w:hAnsi="Source Sans Pro" w:cs="Times New Roman"/>
          <w:sz w:val="21"/>
          <w:szCs w:val="21"/>
          <w:lang w:eastAsia="en-GB"/>
        </w:rPr>
        <w:t>µl protein, 0.3</w:t>
      </w:r>
      <w:r w:rsidR="00300EC5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 </w:t>
      </w:r>
      <w:r w:rsidRPr="00300EC5">
        <w:rPr>
          <w:rFonts w:ascii="Source Sans Pro" w:eastAsia="Times New Roman" w:hAnsi="Source Sans Pro" w:cs="Times New Roman"/>
          <w:sz w:val="21"/>
          <w:szCs w:val="21"/>
          <w:lang w:eastAsia="en-GB"/>
        </w:rPr>
        <w:t>µl reservoir solution, 0.05</w:t>
      </w:r>
      <w:r w:rsidR="00300EC5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 </w:t>
      </w:r>
      <w:r w:rsidRPr="00300EC5">
        <w:rPr>
          <w:rFonts w:ascii="Source Sans Pro" w:eastAsia="Times New Roman" w:hAnsi="Source Sans Pro" w:cs="Times New Roman"/>
          <w:sz w:val="21"/>
          <w:szCs w:val="21"/>
          <w:lang w:eastAsia="en-GB"/>
        </w:rPr>
        <w:t>µl seed stock. Crystals were grown using the sitting drop vapor diffusion method at 20°C and appeared within 24 hours.</w:t>
      </w:r>
    </w:p>
    <w:p w14:paraId="4423F670" w14:textId="77777777" w:rsidR="00272420" w:rsidRDefault="00272420" w:rsidP="00272420">
      <w:pPr>
        <w:spacing w:after="240" w:line="240" w:lineRule="auto"/>
        <w:rPr>
          <w:rFonts w:ascii="Source Sans Pro" w:eastAsia="Times New Roman" w:hAnsi="Source Sans Pro" w:cs="Times New Roman"/>
          <w:sz w:val="21"/>
          <w:szCs w:val="21"/>
          <w:lang w:eastAsia="en-GB"/>
        </w:rPr>
      </w:pPr>
      <w:r w:rsidRPr="006A008B">
        <w:rPr>
          <w:rFonts w:ascii="Source Sans Pro" w:eastAsia="Times New Roman" w:hAnsi="Source Sans Pro" w:cs="Times New Roman"/>
          <w:b/>
          <w:bCs/>
          <w:color w:val="444444"/>
          <w:sz w:val="21"/>
          <w:szCs w:val="21"/>
          <w:lang w:eastAsia="en-GB"/>
        </w:rPr>
        <w:t>Data Collection: </w:t>
      </w:r>
      <w:r w:rsidRPr="0020082E">
        <w:rPr>
          <w:rFonts w:ascii="Source Sans Pro" w:eastAsia="Times New Roman" w:hAnsi="Source Sans Pro" w:cs="Times New Roman"/>
          <w:sz w:val="21"/>
          <w:szCs w:val="21"/>
          <w:lang w:eastAsia="en-GB"/>
        </w:rPr>
        <w:t>Data was collected at beamline I04-1 at 100K.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br/>
      </w:r>
      <w:r w:rsidRPr="006A008B">
        <w:rPr>
          <w:rFonts w:ascii="Source Sans Pro" w:eastAsia="Times New Roman" w:hAnsi="Source Sans Pro" w:cs="Times New Roman"/>
          <w:b/>
          <w:bCs/>
          <w:color w:val="444444"/>
          <w:sz w:val="21"/>
          <w:szCs w:val="21"/>
          <w:lang w:eastAsia="en-GB"/>
        </w:rPr>
        <w:t>Data Processing: </w:t>
      </w:r>
      <w:r w:rsidRPr="0020082E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Data was processed to a resolution of approximately 2.0 Å using XDS and either xia2 or </w:t>
      </w:r>
      <w:proofErr w:type="spellStart"/>
      <w:r w:rsidRPr="0020082E">
        <w:rPr>
          <w:rFonts w:ascii="Source Sans Pro" w:eastAsia="Times New Roman" w:hAnsi="Source Sans Pro" w:cs="Times New Roman"/>
          <w:sz w:val="21"/>
          <w:szCs w:val="21"/>
          <w:lang w:eastAsia="en-GB"/>
        </w:rPr>
        <w:t>autoPROC</w:t>
      </w:r>
      <w:proofErr w:type="spellEnd"/>
      <w:r w:rsidRPr="0020082E">
        <w:rPr>
          <w:rFonts w:ascii="Source Sans Pro" w:eastAsia="Times New Roman" w:hAnsi="Source Sans Pro" w:cs="Times New Roman"/>
          <w:sz w:val="21"/>
          <w:szCs w:val="21"/>
          <w:lang w:eastAsia="en-GB"/>
        </w:rPr>
        <w:t>, or DIALS.</w:t>
      </w:r>
    </w:p>
    <w:p w14:paraId="32B20EC4" w14:textId="77777777" w:rsidR="00300EC5" w:rsidRDefault="00300EC5" w:rsidP="00272420">
      <w:pPr>
        <w:spacing w:after="240" w:line="240" w:lineRule="auto"/>
        <w:rPr>
          <w:rFonts w:ascii="Source Sans Pro" w:eastAsia="Times New Roman" w:hAnsi="Source Sans Pro" w:cs="Times New Roman"/>
          <w:sz w:val="21"/>
          <w:szCs w:val="21"/>
          <w:lang w:eastAsia="en-GB"/>
        </w:rPr>
      </w:pPr>
    </w:p>
    <w:p w14:paraId="73ED3424" w14:textId="77777777" w:rsidR="00300EC5" w:rsidRDefault="00300EC5" w:rsidP="00300EC5">
      <w:pPr>
        <w:spacing w:before="415" w:after="208" w:line="288" w:lineRule="atLeast"/>
        <w:outlineLvl w:val="1"/>
        <w:rPr>
          <w:rFonts w:ascii="TitilliumText22LMedium" w:eastAsia="Times New Roman" w:hAnsi="TitilliumText22LMedium" w:cs="Times New Roman"/>
          <w:b/>
          <w:bCs/>
          <w:color w:val="444444"/>
          <w:sz w:val="34"/>
          <w:szCs w:val="34"/>
          <w:lang w:eastAsia="en-GB"/>
        </w:rPr>
      </w:pPr>
      <w:r>
        <w:rPr>
          <w:rFonts w:ascii="TitilliumText22LMedium" w:eastAsia="Times New Roman" w:hAnsi="TitilliumText22LMedium" w:cs="Times New Roman"/>
          <w:b/>
          <w:bCs/>
          <w:color w:val="444444"/>
          <w:sz w:val="34"/>
          <w:szCs w:val="34"/>
          <w:lang w:eastAsia="en-GB"/>
        </w:rPr>
        <w:lastRenderedPageBreak/>
        <w:t>Fragment Screening</w:t>
      </w:r>
    </w:p>
    <w:p w14:paraId="6DF63918" w14:textId="5282D38B" w:rsidR="00CE0BC8" w:rsidRDefault="63D895F2" w:rsidP="63D895F2">
      <w:pPr>
        <w:spacing w:after="240" w:line="240" w:lineRule="auto"/>
        <w:rPr>
          <w:rFonts w:ascii="Source Sans Pro" w:eastAsia="Times New Roman" w:hAnsi="Source Sans Pro" w:cs="Times New Roman"/>
          <w:sz w:val="21"/>
          <w:szCs w:val="21"/>
          <w:lang w:eastAsia="en-GB"/>
        </w:rPr>
      </w:pPr>
      <w:r w:rsidRPr="63D895F2">
        <w:rPr>
          <w:rFonts w:ascii="Source Sans Pro" w:eastAsia="Times New Roman" w:hAnsi="Source Sans Pro" w:cs="Times New Roman"/>
          <w:b/>
          <w:bCs/>
          <w:sz w:val="21"/>
          <w:szCs w:val="21"/>
          <w:lang w:eastAsia="en-GB"/>
        </w:rPr>
        <w:t>Screening:</w:t>
      </w:r>
      <w:r w:rsidRPr="63D895F2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 Fragments from the </w:t>
      </w:r>
      <w:proofErr w:type="spellStart"/>
      <w:r w:rsidRPr="63D895F2">
        <w:rPr>
          <w:rFonts w:ascii="Source Sans Pro" w:eastAsia="Times New Roman" w:hAnsi="Source Sans Pro" w:cs="Times New Roman"/>
          <w:sz w:val="21"/>
          <w:szCs w:val="21"/>
          <w:lang w:eastAsia="en-GB"/>
        </w:rPr>
        <w:t>DSi</w:t>
      </w:r>
      <w:proofErr w:type="spellEnd"/>
      <w:r w:rsidRPr="63D895F2">
        <w:rPr>
          <w:rFonts w:ascii="Source Sans Pro" w:eastAsia="Times New Roman" w:hAnsi="Source Sans Pro" w:cs="Times New Roman"/>
          <w:sz w:val="21"/>
          <w:szCs w:val="21"/>
          <w:lang w:eastAsia="en-GB"/>
        </w:rPr>
        <w:t>-poised library (Enamine), Mini Frags (</w:t>
      </w:r>
      <w:proofErr w:type="spellStart"/>
      <w:r w:rsidRPr="63D895F2">
        <w:rPr>
          <w:rFonts w:ascii="Source Sans Pro" w:eastAsia="Times New Roman" w:hAnsi="Source Sans Pro" w:cs="Times New Roman"/>
          <w:sz w:val="21"/>
          <w:szCs w:val="21"/>
          <w:lang w:eastAsia="en-GB"/>
        </w:rPr>
        <w:t>Astex</w:t>
      </w:r>
      <w:proofErr w:type="spellEnd"/>
      <w:r w:rsidRPr="63D895F2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) and </w:t>
      </w:r>
      <w:proofErr w:type="spellStart"/>
      <w:r w:rsidRPr="63D895F2">
        <w:rPr>
          <w:rFonts w:ascii="Source Sans Pro" w:eastAsia="Times New Roman" w:hAnsi="Source Sans Pro" w:cs="Times New Roman"/>
          <w:sz w:val="21"/>
          <w:szCs w:val="21"/>
          <w:lang w:eastAsia="en-GB"/>
        </w:rPr>
        <w:t>FragLites</w:t>
      </w:r>
      <w:proofErr w:type="spellEnd"/>
      <w:r w:rsidRPr="63D895F2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 (Newcastle university) in 100% DMSO (of various stock concentration, see: </w:t>
      </w:r>
      <w:hyperlink r:id="rId7">
        <w:r w:rsidRPr="63D895F2">
          <w:rPr>
            <w:rStyle w:val="Hyperlink"/>
            <w:rFonts w:ascii="Source Sans Pro" w:eastAsia="Source Sans Pro" w:hAnsi="Source Sans Pro" w:cs="Source Sans Pro"/>
            <w:sz w:val="21"/>
            <w:szCs w:val="21"/>
          </w:rPr>
          <w:t>https://www.diamond.ac.uk/Instruments/Mx/Fragment-Screening/Fragment-Libraries.html</w:t>
        </w:r>
      </w:hyperlink>
      <w:r w:rsidRPr="63D895F2">
        <w:rPr>
          <w:rFonts w:ascii="Source Sans Pro" w:eastAsia="Times New Roman" w:hAnsi="Source Sans Pro" w:cs="Times New Roman"/>
          <w:sz w:val="21"/>
          <w:szCs w:val="21"/>
          <w:lang w:eastAsia="en-GB"/>
        </w:rPr>
        <w:t>),  were added directly to crystallisation drops using the ECHO liquid handler (final concentration 50 mM, 10% DMSO) and incubated for approximately 1 hour prior to mounting and flash freezing in liquid nitrogen.</w:t>
      </w:r>
    </w:p>
    <w:p w14:paraId="2502907E" w14:textId="2EF73E7C" w:rsidR="63D895F2" w:rsidRDefault="63D895F2" w:rsidP="63D895F2">
      <w:pPr>
        <w:spacing w:after="240" w:line="240" w:lineRule="auto"/>
        <w:rPr>
          <w:rFonts w:ascii="Source Sans Pro" w:eastAsia="Times New Roman" w:hAnsi="Source Sans Pro" w:cs="Times New Roman"/>
          <w:sz w:val="21"/>
          <w:szCs w:val="21"/>
          <w:lang w:eastAsia="en-GB"/>
        </w:rPr>
      </w:pPr>
      <w:r w:rsidRPr="63D895F2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Electrophile fragments were soaked following the same procedure as for the other libraries. In addition, they were also co-crystallised in the same crystallisation condition as for the apo structure. The protein was incubated with 10 to </w:t>
      </w:r>
      <w:proofErr w:type="gramStart"/>
      <w:r w:rsidRPr="63D895F2">
        <w:rPr>
          <w:rFonts w:ascii="Source Sans Pro" w:eastAsia="Times New Roman" w:hAnsi="Source Sans Pro" w:cs="Times New Roman"/>
          <w:sz w:val="21"/>
          <w:szCs w:val="21"/>
          <w:lang w:eastAsia="en-GB"/>
        </w:rPr>
        <w:t>20 fold</w:t>
      </w:r>
      <w:proofErr w:type="gramEnd"/>
      <w:r w:rsidRPr="63D895F2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 excess compound (molar ratio) for about 1h prior to the addition of the seeds and reservoir solution</w:t>
      </w:r>
      <w:r w:rsidR="00E54FB2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 (following </w:t>
      </w:r>
      <w:r w:rsidR="00F92E7B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Resnick </w:t>
      </w:r>
      <w:r w:rsidR="00F92E7B">
        <w:rPr>
          <w:rFonts w:ascii="Source Sans Pro" w:eastAsia="Times New Roman" w:hAnsi="Source Sans Pro" w:cs="Times New Roman"/>
          <w:i/>
          <w:iCs/>
          <w:sz w:val="21"/>
          <w:szCs w:val="21"/>
          <w:lang w:eastAsia="en-GB"/>
        </w:rPr>
        <w:t>et al</w:t>
      </w:r>
      <w:r w:rsidRPr="63D895F2">
        <w:rPr>
          <w:rFonts w:ascii="Source Sans Pro" w:eastAsia="Times New Roman" w:hAnsi="Source Sans Pro" w:cs="Times New Roman"/>
          <w:sz w:val="21"/>
          <w:szCs w:val="21"/>
          <w:lang w:eastAsia="en-GB"/>
        </w:rPr>
        <w:t>.</w:t>
      </w:r>
      <w:r w:rsidR="00E54FB2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 JACS 2019).</w:t>
      </w:r>
    </w:p>
    <w:p w14:paraId="19F93CD7" w14:textId="3C0C9AFA" w:rsidR="00300EC5" w:rsidRDefault="00300EC5" w:rsidP="00300EC5">
      <w:pPr>
        <w:spacing w:after="240" w:line="240" w:lineRule="auto"/>
        <w:rPr>
          <w:rFonts w:ascii="Source Sans Pro" w:eastAsia="Times New Roman" w:hAnsi="Source Sans Pro" w:cs="Times New Roman"/>
          <w:sz w:val="21"/>
          <w:szCs w:val="21"/>
          <w:lang w:eastAsia="en-GB"/>
        </w:rPr>
      </w:pPr>
      <w:r w:rsidRPr="006A008B">
        <w:rPr>
          <w:rFonts w:ascii="Source Sans Pro" w:eastAsia="Times New Roman" w:hAnsi="Source Sans Pro" w:cs="Times New Roman"/>
          <w:b/>
          <w:bCs/>
          <w:color w:val="444444"/>
          <w:sz w:val="21"/>
          <w:szCs w:val="21"/>
          <w:lang w:eastAsia="en-GB"/>
        </w:rPr>
        <w:t>Data Collection: </w:t>
      </w:r>
      <w:r w:rsidRPr="0020082E">
        <w:rPr>
          <w:rFonts w:ascii="Source Sans Pro" w:eastAsia="Times New Roman" w:hAnsi="Source Sans Pro" w:cs="Times New Roman"/>
          <w:sz w:val="21"/>
          <w:szCs w:val="21"/>
          <w:lang w:eastAsia="en-GB"/>
        </w:rPr>
        <w:t>Data was collected at beamline I04-1 at 100K.</w:t>
      </w:r>
      <w:r w:rsidRPr="006A008B">
        <w:rPr>
          <w:rFonts w:ascii="Source Sans Pro" w:eastAsia="Times New Roman" w:hAnsi="Source Sans Pro" w:cs="Times New Roman"/>
          <w:color w:val="444444"/>
          <w:sz w:val="21"/>
          <w:szCs w:val="21"/>
          <w:lang w:eastAsia="en-GB"/>
        </w:rPr>
        <w:br/>
      </w:r>
      <w:r w:rsidRPr="006A008B">
        <w:rPr>
          <w:rFonts w:ascii="Source Sans Pro" w:eastAsia="Times New Roman" w:hAnsi="Source Sans Pro" w:cs="Times New Roman"/>
          <w:b/>
          <w:bCs/>
          <w:color w:val="444444"/>
          <w:sz w:val="21"/>
          <w:szCs w:val="21"/>
          <w:lang w:eastAsia="en-GB"/>
        </w:rPr>
        <w:t>Data Processing: </w:t>
      </w:r>
      <w:r w:rsidRPr="0020082E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Data was processed to a resolution of approximately </w:t>
      </w:r>
      <w:r>
        <w:rPr>
          <w:rFonts w:ascii="Source Sans Pro" w:eastAsia="Times New Roman" w:hAnsi="Source Sans Pro" w:cs="Times New Roman"/>
          <w:sz w:val="21"/>
          <w:szCs w:val="21"/>
          <w:lang w:eastAsia="en-GB"/>
        </w:rPr>
        <w:t>1.8</w:t>
      </w:r>
      <w:r w:rsidRPr="0020082E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 Å using XDS and either xia2 or </w:t>
      </w:r>
      <w:proofErr w:type="spellStart"/>
      <w:r w:rsidRPr="0020082E">
        <w:rPr>
          <w:rFonts w:ascii="Source Sans Pro" w:eastAsia="Times New Roman" w:hAnsi="Source Sans Pro" w:cs="Times New Roman"/>
          <w:sz w:val="21"/>
          <w:szCs w:val="21"/>
          <w:lang w:eastAsia="en-GB"/>
        </w:rPr>
        <w:t>autoPROC</w:t>
      </w:r>
      <w:proofErr w:type="spellEnd"/>
      <w:r w:rsidRPr="0020082E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 or DIALS.</w:t>
      </w:r>
    </w:p>
    <w:p w14:paraId="7A0283FB" w14:textId="309B2CC4" w:rsidR="003E2A00" w:rsidRPr="000B5236" w:rsidRDefault="63D895F2" w:rsidP="000B5236">
      <w:pPr>
        <w:spacing w:after="240" w:line="240" w:lineRule="auto"/>
        <w:rPr>
          <w:rFonts w:ascii="Source Sans Pro" w:eastAsia="Times New Roman" w:hAnsi="Source Sans Pro" w:cs="Times New Roman"/>
          <w:sz w:val="21"/>
          <w:szCs w:val="21"/>
          <w:lang w:eastAsia="en-GB"/>
        </w:rPr>
      </w:pPr>
      <w:r w:rsidRPr="63D895F2">
        <w:rPr>
          <w:rFonts w:ascii="Source Sans Pro" w:eastAsia="Times New Roman" w:hAnsi="Source Sans Pro" w:cs="Times New Roman"/>
          <w:b/>
          <w:bCs/>
          <w:sz w:val="21"/>
          <w:szCs w:val="21"/>
          <w:lang w:eastAsia="en-GB"/>
        </w:rPr>
        <w:t>Data Analysis:</w:t>
      </w:r>
      <w:r w:rsidRPr="63D895F2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 </w:t>
      </w:r>
      <w:bookmarkStart w:id="0" w:name="_Hlk35262878"/>
      <w:r w:rsidRPr="63D895F2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Datasets were clustered based on electron density maps and difference maps generated using DIMPLE and a ground-state model corresponding to each cluster. Ligand binding events were identified using </w:t>
      </w:r>
      <w:proofErr w:type="spellStart"/>
      <w:r w:rsidRPr="63D895F2">
        <w:rPr>
          <w:rFonts w:ascii="Source Sans Pro" w:eastAsia="Times New Roman" w:hAnsi="Source Sans Pro" w:cs="Times New Roman"/>
          <w:sz w:val="21"/>
          <w:szCs w:val="21"/>
          <w:lang w:eastAsia="en-GB"/>
        </w:rPr>
        <w:t>PanDDA</w:t>
      </w:r>
      <w:proofErr w:type="spellEnd"/>
      <w:r w:rsidRPr="63D895F2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 V2 (pre-release, </w:t>
      </w:r>
      <w:hyperlink r:id="rId8">
        <w:r w:rsidRPr="63D895F2">
          <w:rPr>
            <w:rStyle w:val="Hyperlink"/>
          </w:rPr>
          <w:t>https://github.com/ConorFWild/pandda</w:t>
        </w:r>
      </w:hyperlink>
      <w:r>
        <w:t xml:space="preserve">), </w:t>
      </w:r>
      <w:r w:rsidRPr="63D895F2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ligands modelled using </w:t>
      </w:r>
      <w:bookmarkEnd w:id="0"/>
      <w:r w:rsidRPr="63D895F2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event maps in Coot and structures refined with </w:t>
      </w:r>
      <w:proofErr w:type="spellStart"/>
      <w:r w:rsidRPr="63D895F2">
        <w:rPr>
          <w:rFonts w:ascii="Source Sans Pro" w:eastAsia="Times New Roman" w:hAnsi="Source Sans Pro" w:cs="Times New Roman"/>
          <w:sz w:val="21"/>
          <w:szCs w:val="21"/>
          <w:lang w:eastAsia="en-GB"/>
        </w:rPr>
        <w:t>Refmac</w:t>
      </w:r>
      <w:proofErr w:type="spellEnd"/>
      <w:r w:rsidRPr="63D895F2">
        <w:rPr>
          <w:rFonts w:ascii="Source Sans Pro" w:eastAsia="Times New Roman" w:hAnsi="Source Sans Pro" w:cs="Times New Roman"/>
          <w:sz w:val="21"/>
          <w:szCs w:val="21"/>
          <w:lang w:eastAsia="en-GB"/>
        </w:rPr>
        <w:t>.</w:t>
      </w:r>
    </w:p>
    <w:p w14:paraId="089C1554" w14:textId="5CE44221" w:rsidR="63D895F2" w:rsidRPr="00283340" w:rsidRDefault="4FC9B66C" w:rsidP="00283340">
      <w:pPr>
        <w:spacing w:before="415" w:after="208" w:line="288" w:lineRule="atLeast"/>
        <w:outlineLvl w:val="1"/>
        <w:rPr>
          <w:rFonts w:ascii="TitilliumText22LMedium" w:eastAsia="Times New Roman" w:hAnsi="TitilliumText22LMedium" w:cs="Times New Roman"/>
          <w:b/>
          <w:bCs/>
          <w:color w:val="444444"/>
          <w:sz w:val="34"/>
          <w:szCs w:val="34"/>
          <w:lang w:eastAsia="en-GB"/>
        </w:rPr>
      </w:pPr>
      <w:r w:rsidRPr="00283340">
        <w:rPr>
          <w:rFonts w:ascii="TitilliumText22LMedium" w:eastAsia="Times New Roman" w:hAnsi="TitilliumText22LMedium" w:cs="Times New Roman"/>
          <w:b/>
          <w:bCs/>
          <w:color w:val="444444"/>
          <w:sz w:val="34"/>
          <w:szCs w:val="34"/>
          <w:lang w:eastAsia="en-GB"/>
        </w:rPr>
        <w:t xml:space="preserve">Mass Spectrometry screening of electrophiles </w:t>
      </w:r>
    </w:p>
    <w:p w14:paraId="137D2378" w14:textId="777F1C01" w:rsidR="000E6559" w:rsidRPr="00F1315F" w:rsidRDefault="4FC9B66C" w:rsidP="000E6559">
      <w:pPr>
        <w:jc w:val="both"/>
        <w:rPr>
          <w:rFonts w:ascii="Source Sans Pro" w:eastAsia="Times New Roman" w:hAnsi="Source Sans Pro" w:cs="Times New Roman"/>
          <w:sz w:val="21"/>
          <w:szCs w:val="21"/>
          <w:lang w:eastAsia="en-GB"/>
        </w:rPr>
      </w:pPr>
      <w:r w:rsidRPr="00F1315F">
        <w:rPr>
          <w:rFonts w:ascii="Source Sans Pro" w:eastAsia="Times New Roman" w:hAnsi="Source Sans Pro" w:cs="Times New Roman"/>
          <w:b/>
          <w:bCs/>
          <w:sz w:val="21"/>
          <w:szCs w:val="21"/>
          <w:lang w:eastAsia="en-GB"/>
        </w:rPr>
        <w:t>Procedure</w:t>
      </w:r>
      <w:r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: </w:t>
      </w:r>
      <w:r w:rsidR="004E137E"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>F</w:t>
      </w:r>
      <w:r w:rsidR="007722F9"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>ollow</w:t>
      </w:r>
      <w:r w:rsidR="004E137E"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>ing</w:t>
      </w:r>
      <w:r w:rsidR="007722F9"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 the protocols in </w:t>
      </w:r>
      <w:r w:rsidR="00F16DE7"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Resnick </w:t>
      </w:r>
      <w:r w:rsidR="00F16DE7" w:rsidRPr="00F1315F">
        <w:rPr>
          <w:rFonts w:ascii="Source Sans Pro" w:eastAsia="Times New Roman" w:hAnsi="Source Sans Pro" w:cs="Times New Roman"/>
          <w:i/>
          <w:iCs/>
          <w:sz w:val="21"/>
          <w:szCs w:val="21"/>
          <w:lang w:eastAsia="en-GB"/>
        </w:rPr>
        <w:t>et al</w:t>
      </w:r>
      <w:r w:rsidR="00F16DE7"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 2019 (</w:t>
      </w:r>
      <w:hyperlink r:id="rId9">
        <w:r w:rsidR="00F16DE7" w:rsidRPr="00F1315F">
          <w:rPr>
            <w:rFonts w:ascii="Source Sans Pro" w:eastAsia="Times New Roman" w:hAnsi="Source Sans Pro" w:cs="Times New Roman"/>
            <w:sz w:val="21"/>
            <w:szCs w:val="21"/>
            <w:lang w:eastAsia="en-GB"/>
          </w:rPr>
          <w:t>https://doi.org/10.1021/jacs.9b02822</w:t>
        </w:r>
      </w:hyperlink>
      <w:r w:rsidR="00F16DE7"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>)</w:t>
      </w:r>
      <w:r w:rsidR="00283340"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, </w:t>
      </w:r>
      <w:r w:rsidR="00002DD8"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a </w:t>
      </w:r>
      <w:r w:rsidR="00283340"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>p</w:t>
      </w:r>
      <w:r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rimary screen of 993 electrophilic fragments </w:t>
      </w:r>
      <w:r w:rsidR="00002DD8"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was performed </w:t>
      </w:r>
      <w:r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against </w:t>
      </w:r>
      <w:proofErr w:type="spellStart"/>
      <w:r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>M</w:t>
      </w:r>
      <w:r w:rsidRPr="00F1315F">
        <w:rPr>
          <w:rFonts w:ascii="Source Sans Pro" w:eastAsia="Times New Roman" w:hAnsi="Source Sans Pro" w:cs="Times New Roman"/>
          <w:sz w:val="21"/>
          <w:szCs w:val="21"/>
          <w:vertAlign w:val="superscript"/>
          <w:lang w:eastAsia="en-GB"/>
        </w:rPr>
        <w:t>pro</w:t>
      </w:r>
      <w:proofErr w:type="spellEnd"/>
      <w:r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 protease expressed and purified </w:t>
      </w:r>
      <w:r w:rsidR="00002DD8"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>as above</w:t>
      </w:r>
      <w:r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. </w:t>
      </w:r>
      <w:r w:rsidR="00EF1B2B"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 </w:t>
      </w:r>
      <w:r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2 µM of </w:t>
      </w:r>
      <w:proofErr w:type="spellStart"/>
      <w:r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>M</w:t>
      </w:r>
      <w:r w:rsidRPr="00F1315F">
        <w:rPr>
          <w:rFonts w:ascii="Source Sans Pro" w:eastAsia="Times New Roman" w:hAnsi="Source Sans Pro" w:cs="Times New Roman"/>
          <w:sz w:val="21"/>
          <w:szCs w:val="21"/>
          <w:vertAlign w:val="superscript"/>
          <w:lang w:eastAsia="en-GB"/>
        </w:rPr>
        <w:t>pro</w:t>
      </w:r>
      <w:proofErr w:type="spellEnd"/>
      <w:r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 was incubated with pools of 5 electrophile fragments</w:t>
      </w:r>
      <w:r w:rsidR="003D3A2C"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 (each at </w:t>
      </w:r>
      <w:r w:rsidR="000E6559"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>200</w:t>
      </w:r>
      <w:r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 µM</w:t>
      </w:r>
      <w:r w:rsidR="003D3A2C"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>)</w:t>
      </w:r>
      <w:r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 at </w:t>
      </w:r>
      <w:r w:rsidR="000E6559"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>4</w:t>
      </w:r>
      <w:r w:rsidRPr="00F1315F">
        <w:rPr>
          <w:rFonts w:ascii="Cambria Math" w:eastAsia="Times New Roman" w:hAnsi="Cambria Math" w:cs="Cambria Math"/>
          <w:sz w:val="21"/>
          <w:szCs w:val="21"/>
          <w:lang w:eastAsia="en-GB"/>
        </w:rPr>
        <w:t>℃</w:t>
      </w:r>
      <w:r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. </w:t>
      </w:r>
      <w:r w:rsidR="003D3A2C"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 </w:t>
      </w:r>
      <w:r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After </w:t>
      </w:r>
      <w:r w:rsidR="000E6559"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>2</w:t>
      </w:r>
      <w:r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>h the incubation w</w:t>
      </w:r>
      <w:bookmarkStart w:id="1" w:name="_GoBack"/>
      <w:bookmarkEnd w:id="1"/>
      <w:r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as quenched by adding formic acid at a final concentration of 0.4%. The % labeling was quantified by intact protein mass spectrometry. </w:t>
      </w:r>
      <w:r w:rsidR="000E6559"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 A secondary screen of promising hits was performed identically, except that that compounds were at 5</w:t>
      </w:r>
      <w:r w:rsidR="000E6559"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 µM</w:t>
      </w:r>
      <w:r w:rsidR="00FB18B3"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>, not pooled, and incubated</w:t>
      </w:r>
      <w:r w:rsidR="000E6559"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 at 25</w:t>
      </w:r>
      <w:r w:rsidR="000E6559" w:rsidRPr="00F1315F">
        <w:rPr>
          <w:rFonts w:ascii="Cambria Math" w:eastAsia="Times New Roman" w:hAnsi="Cambria Math" w:cs="Cambria Math"/>
          <w:sz w:val="21"/>
          <w:szCs w:val="21"/>
          <w:lang w:eastAsia="en-GB"/>
        </w:rPr>
        <w:t>℃</w:t>
      </w:r>
      <w:r w:rsidR="00FB18B3" w:rsidRPr="00F1315F">
        <w:rPr>
          <w:rFonts w:ascii="Source Sans Pro" w:eastAsia="Times New Roman" w:hAnsi="Source Sans Pro" w:cs="Cambria Math"/>
          <w:sz w:val="21"/>
          <w:szCs w:val="21"/>
          <w:lang w:eastAsia="en-GB"/>
        </w:rPr>
        <w:t xml:space="preserve"> for </w:t>
      </w:r>
      <w:r w:rsidR="000E6559"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1.5h </w:t>
      </w:r>
      <w:r w:rsidR="00FB18B3"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>before quenching.</w:t>
      </w:r>
      <w:r w:rsidR="000E6559" w:rsidRPr="00F1315F">
        <w:rPr>
          <w:rFonts w:ascii="Source Sans Pro" w:eastAsia="Times New Roman" w:hAnsi="Source Sans Pro" w:cs="Times New Roman"/>
          <w:sz w:val="21"/>
          <w:szCs w:val="21"/>
          <w:lang w:eastAsia="en-GB"/>
        </w:rPr>
        <w:t xml:space="preserve"> </w:t>
      </w:r>
    </w:p>
    <w:p w14:paraId="11B42B97" w14:textId="40020836" w:rsidR="63D895F2" w:rsidRDefault="63D895F2"/>
    <w:p w14:paraId="0B2B5F63" w14:textId="2AC064BB" w:rsidR="63D895F2" w:rsidRDefault="4FC9B66C">
      <w:r w:rsidRPr="4FC9B66C">
        <w:rPr>
          <w:rFonts w:ascii="Calibri" w:eastAsia="Calibri" w:hAnsi="Calibri" w:cs="Calibri"/>
          <w:lang w:val="en-US"/>
        </w:rPr>
        <w:t xml:space="preserve"> </w:t>
      </w:r>
    </w:p>
    <w:p w14:paraId="08C06E68" w14:textId="0093F970" w:rsidR="63D895F2" w:rsidRDefault="63D895F2" w:rsidP="63D895F2">
      <w:pPr>
        <w:spacing w:after="240" w:line="240" w:lineRule="auto"/>
        <w:rPr>
          <w:rFonts w:ascii="Source Sans Pro" w:eastAsia="Times New Roman" w:hAnsi="Source Sans Pro" w:cs="Times New Roman"/>
          <w:b/>
          <w:bCs/>
          <w:sz w:val="34"/>
          <w:szCs w:val="34"/>
          <w:lang w:eastAsia="en-GB"/>
        </w:rPr>
      </w:pPr>
    </w:p>
    <w:sectPr w:rsidR="63D895F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itilliumText22LMedium">
    <w:altName w:val="Times New Roman"/>
    <w:panose1 w:val="00000000000000000000"/>
    <w:charset w:val="00"/>
    <w:family w:val="roman"/>
    <w:notTrueType/>
    <w:pitch w:val="default"/>
  </w:font>
  <w:font w:name="Source Sans Pro">
    <w:altName w:val="Times New Roman"/>
    <w:charset w:val="00"/>
    <w:family w:val="swiss"/>
    <w:pitch w:val="variable"/>
    <w:sig w:usb0="600002F7" w:usb1="02000001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008B"/>
    <w:rsid w:val="00002DD8"/>
    <w:rsid w:val="000644D1"/>
    <w:rsid w:val="000A2EEE"/>
    <w:rsid w:val="000B5236"/>
    <w:rsid w:val="000D410F"/>
    <w:rsid w:val="000E6559"/>
    <w:rsid w:val="000F43D6"/>
    <w:rsid w:val="00177832"/>
    <w:rsid w:val="001E0B04"/>
    <w:rsid w:val="00246A2B"/>
    <w:rsid w:val="0025314A"/>
    <w:rsid w:val="00272420"/>
    <w:rsid w:val="00283340"/>
    <w:rsid w:val="002921CE"/>
    <w:rsid w:val="00300EC5"/>
    <w:rsid w:val="00305815"/>
    <w:rsid w:val="00327808"/>
    <w:rsid w:val="003356F1"/>
    <w:rsid w:val="00390892"/>
    <w:rsid w:val="003D3A2C"/>
    <w:rsid w:val="003E2A00"/>
    <w:rsid w:val="00416A6B"/>
    <w:rsid w:val="00462C66"/>
    <w:rsid w:val="004B1AED"/>
    <w:rsid w:val="004E137E"/>
    <w:rsid w:val="005F1142"/>
    <w:rsid w:val="00641727"/>
    <w:rsid w:val="00686EEB"/>
    <w:rsid w:val="006A008B"/>
    <w:rsid w:val="006F3A57"/>
    <w:rsid w:val="007722F9"/>
    <w:rsid w:val="007F415B"/>
    <w:rsid w:val="008104D2"/>
    <w:rsid w:val="00812027"/>
    <w:rsid w:val="008F037D"/>
    <w:rsid w:val="009C65B4"/>
    <w:rsid w:val="009E627E"/>
    <w:rsid w:val="00AB4758"/>
    <w:rsid w:val="00AF7C77"/>
    <w:rsid w:val="00B4398C"/>
    <w:rsid w:val="00B8593B"/>
    <w:rsid w:val="00BA2BCB"/>
    <w:rsid w:val="00C66FFA"/>
    <w:rsid w:val="00C775F3"/>
    <w:rsid w:val="00CE0BC8"/>
    <w:rsid w:val="00D80898"/>
    <w:rsid w:val="00E54FB2"/>
    <w:rsid w:val="00E87A34"/>
    <w:rsid w:val="00EF1B2B"/>
    <w:rsid w:val="00F1315F"/>
    <w:rsid w:val="00F16DE7"/>
    <w:rsid w:val="00F24829"/>
    <w:rsid w:val="00F65145"/>
    <w:rsid w:val="00F92E7B"/>
    <w:rsid w:val="00FB18B3"/>
    <w:rsid w:val="4FC9B66C"/>
    <w:rsid w:val="63D895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BF0937"/>
  <w15:chartTrackingRefBased/>
  <w15:docId w15:val="{970B2CBE-F32E-4EC4-A886-90805D61FF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6A008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6A008B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6A00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6A008B"/>
    <w:rPr>
      <w:b/>
      <w:b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7F415B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7F415B"/>
    <w:rPr>
      <w:rFonts w:ascii="Consolas" w:hAnsi="Consolas"/>
      <w:sz w:val="21"/>
      <w:szCs w:val="21"/>
    </w:rPr>
  </w:style>
  <w:style w:type="character" w:styleId="Hyperlink">
    <w:name w:val="Hyperlink"/>
    <w:basedOn w:val="DefaultParagraphFont"/>
    <w:uiPriority w:val="99"/>
    <w:unhideWhenUsed/>
    <w:rsid w:val="00B8593B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B5236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Pr>
      <w:color w:val="2B579A"/>
      <w:shd w:val="clear" w:color="auto" w:fill="E6E6E6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447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47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ithub.com/ConorFWild/pandda" TargetMode="External"/><Relationship Id="rId3" Type="http://schemas.openxmlformats.org/officeDocument/2006/relationships/customXml" Target="../customXml/item3.xml"/><Relationship Id="rId7" Type="http://schemas.openxmlformats.org/officeDocument/2006/relationships/hyperlink" Target="https://www.diamond.ac.uk/Instruments/Mx/Fragment-Screening/Fragment-Libraries.html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yperlink" Target="https://doi.org/10.1021/jacs.9b0282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73757A7AE9A042BF7DE4DA3555D7FE" ma:contentTypeVersion="13" ma:contentTypeDescription="Create a new document." ma:contentTypeScope="" ma:versionID="c554d438424fac233b8cd98b4d105421">
  <xsd:schema xmlns:xsd="http://www.w3.org/2001/XMLSchema" xmlns:xs="http://www.w3.org/2001/XMLSchema" xmlns:p="http://schemas.microsoft.com/office/2006/metadata/properties" xmlns:ns3="f506097c-e5ba-4af8-a93c-ccf6ab839e1f" xmlns:ns4="0217b55f-0b2b-4dbf-8a99-f04705ac6c9b" targetNamespace="http://schemas.microsoft.com/office/2006/metadata/properties" ma:root="true" ma:fieldsID="9e1068890e31abbe43ddf9f96babda1b" ns3:_="" ns4:_="">
    <xsd:import namespace="f506097c-e5ba-4af8-a93c-ccf6ab839e1f"/>
    <xsd:import namespace="0217b55f-0b2b-4dbf-8a99-f04705ac6c9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06097c-e5ba-4af8-a93c-ccf6ab839e1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17b55f-0b2b-4dbf-8a99-f04705ac6c9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EC5FEA8-06E9-443E-9138-EB096B8C8B99}">
  <ds:schemaRefs>
    <ds:schemaRef ds:uri="f506097c-e5ba-4af8-a93c-ccf6ab839e1f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schemas.microsoft.com/office/infopath/2007/PartnerControls"/>
    <ds:schemaRef ds:uri="0217b55f-0b2b-4dbf-8a99-f04705ac6c9b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49F9FBC2-AE44-4ABB-ADC6-57EC2D48B1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506097c-e5ba-4af8-a93c-ccf6ab839e1f"/>
    <ds:schemaRef ds:uri="0217b55f-0b2b-4dbf-8a99-f04705ac6c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880B452-7644-4225-8609-C68870AD90B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1181</Words>
  <Characters>6737</Characters>
  <Application>Microsoft Office Word</Application>
  <DocSecurity>0</DocSecurity>
  <Lines>56</Lines>
  <Paragraphs>15</Paragraphs>
  <ScaleCrop>false</ScaleCrop>
  <Company>Diamond Light Source Ltd.</Company>
  <LinksUpToDate>false</LinksUpToDate>
  <CharactersWithSpaces>7903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Lukacik, Petra (DLSLtd,RAL,LSCI)</dc:creator>
  <cp:keywords/>
  <dc:description/>
  <cp:lastModifiedBy>Frank von Delft</cp:lastModifiedBy>
  <cp:revision>39</cp:revision>
  <dcterms:created xsi:type="dcterms:W3CDTF">2020-03-05T09:41:00Z</dcterms:created>
  <dcterms:modified xsi:type="dcterms:W3CDTF">2020-03-16T15:01:00Z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0x010100FE73757A7AE9A042BF7DE4DA3555D7FE</vt:lpwstr>
  </property>
</Properties>
</file>