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9164CF" w:rsidP="0019780C" w:rsidRDefault="0019780C" w14:paraId="3E2628F4" w14:textId="2F92B21C">
      <w:pPr>
        <w:pStyle w:val="Title"/>
        <w:jc w:val="center"/>
        <w:rPr>
          <w:rFonts w:ascii="Arial" w:hAnsi="Arial" w:cs="Arial"/>
          <w:color w:val="000000" w:themeColor="text1"/>
          <w:spacing w:val="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780C">
        <w:rPr>
          <w:rFonts w:ascii="Arial" w:hAnsi="Arial" w:cs="Arial"/>
          <w:color w:val="000000" w:themeColor="text1"/>
          <w:spacing w:val="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I22 Rapid Access Sample Preparation</w:t>
      </w:r>
    </w:p>
    <w:p w:rsidR="0019780C" w:rsidP="0019780C" w:rsidRDefault="0019780C" w14:paraId="29C7A1DB" w14:textId="6A99258C"/>
    <w:p w:rsidR="0019780C" w:rsidP="0019780C" w:rsidRDefault="0019780C" w14:paraId="325E0895" w14:textId="77777777">
      <w:pPr>
        <w:rPr>
          <w:sz w:val="28"/>
          <w:szCs w:val="28"/>
        </w:rPr>
      </w:pPr>
      <w:r>
        <w:rPr>
          <w:sz w:val="28"/>
          <w:szCs w:val="28"/>
        </w:rPr>
        <w:t xml:space="preserve">Solid samples </w:t>
      </w:r>
    </w:p>
    <w:p w:rsidR="0019780C" w:rsidP="0019780C" w:rsidRDefault="0019780C" w14:paraId="104267A5" w14:textId="198F3B17">
      <w:pPr>
        <w:rPr>
          <w:sz w:val="24"/>
          <w:szCs w:val="24"/>
        </w:rPr>
      </w:pPr>
      <w:r w:rsidRPr="0019780C">
        <w:rPr>
          <w:sz w:val="24"/>
          <w:szCs w:val="24"/>
        </w:rPr>
        <w:t>If you have solid samples, either free-standing</w:t>
      </w:r>
      <w:r>
        <w:rPr>
          <w:sz w:val="24"/>
          <w:szCs w:val="24"/>
        </w:rPr>
        <w:t>, or powdered, you should have received a sample grid that looks like this:</w:t>
      </w:r>
    </w:p>
    <w:p w:rsidR="0019780C" w:rsidP="0019780C" w:rsidRDefault="0019780C" w14:paraId="26DAA086" w14:textId="3F72244F">
      <w:pPr>
        <w:rPr>
          <w:sz w:val="24"/>
          <w:szCs w:val="24"/>
        </w:rPr>
      </w:pPr>
      <w:r w:rsidR="0019780C">
        <w:drawing>
          <wp:inline wp14:editId="591724C0" wp14:anchorId="06C86B65">
            <wp:extent cx="4696537" cy="3522663"/>
            <wp:effectExtent l="0" t="0" r="8890" b="1905"/>
            <wp:docPr id="2" name="Picture 2" descr="A circuit board&#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59371609de1c4f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96537" cy="3522663"/>
                    </a:xfrm>
                    <a:prstGeom prst="rect">
                      <a:avLst/>
                    </a:prstGeom>
                  </pic:spPr>
                </pic:pic>
              </a:graphicData>
            </a:graphic>
          </wp:inline>
        </w:drawing>
      </w:r>
    </w:p>
    <w:p w:rsidR="00A806E8" w:rsidP="0019780C" w:rsidRDefault="00A806E8" w14:paraId="18E7B7F4" w14:textId="0C88C989">
      <w:pPr>
        <w:rPr>
          <w:sz w:val="24"/>
          <w:szCs w:val="24"/>
        </w:rPr>
      </w:pPr>
    </w:p>
    <w:p w:rsidR="00A806E8" w:rsidP="0019780C" w:rsidRDefault="00A806E8" w14:paraId="76A84197" w14:textId="3D06A3E7">
      <w:pPr>
        <w:rPr>
          <w:sz w:val="24"/>
          <w:szCs w:val="24"/>
        </w:rPr>
      </w:pPr>
      <w:r>
        <w:rPr>
          <w:sz w:val="24"/>
          <w:szCs w:val="24"/>
        </w:rPr>
        <w:t>If you undo the 4 corner nuts, the two halves of the grid will come apart. You want to mount your samples in the part that looks like this:</w:t>
      </w:r>
    </w:p>
    <w:p w:rsidR="00A806E8" w:rsidP="0019780C" w:rsidRDefault="00A806E8" w14:paraId="4DDAE4FE" w14:textId="1B0D883C">
      <w:pPr>
        <w:rPr>
          <w:sz w:val="24"/>
          <w:szCs w:val="24"/>
        </w:rPr>
      </w:pPr>
      <w:r>
        <w:rPr>
          <w:noProof/>
          <w:sz w:val="24"/>
          <w:szCs w:val="24"/>
        </w:rPr>
        <w:drawing>
          <wp:inline distT="0" distB="0" distL="0" distR="0" wp14:anchorId="1F72CCD0" wp14:editId="7B9EED96">
            <wp:extent cx="3183142" cy="3005138"/>
            <wp:effectExtent l="0" t="0" r="0" b="5080"/>
            <wp:docPr id="3" name="Picture 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014_145310237.jpg"/>
                    <pic:cNvPicPr/>
                  </pic:nvPicPr>
                  <pic:blipFill rotWithShape="1">
                    <a:blip r:embed="rId8" cstate="print">
                      <a:extLst>
                        <a:ext uri="{28A0092B-C50C-407E-A947-70E740481C1C}">
                          <a14:useLocalDpi xmlns:a14="http://schemas.microsoft.com/office/drawing/2010/main" val="0"/>
                        </a:ext>
                      </a:extLst>
                    </a:blip>
                    <a:srcRect l="14920" t="20414" r="25782" b="4941"/>
                    <a:stretch/>
                  </pic:blipFill>
                  <pic:spPr bwMode="auto">
                    <a:xfrm>
                      <a:off x="0" y="0"/>
                      <a:ext cx="3191982" cy="3013484"/>
                    </a:xfrm>
                    <a:prstGeom prst="rect">
                      <a:avLst/>
                    </a:prstGeom>
                    <a:ln>
                      <a:noFill/>
                    </a:ln>
                    <a:extLst>
                      <a:ext uri="{53640926-AAD7-44D8-BBD7-CCE9431645EC}">
                        <a14:shadowObscured xmlns:a14="http://schemas.microsoft.com/office/drawing/2010/main"/>
                      </a:ext>
                    </a:extLst>
                  </pic:spPr>
                </pic:pic>
              </a:graphicData>
            </a:graphic>
          </wp:inline>
        </w:drawing>
      </w:r>
    </w:p>
    <w:p w:rsidR="00A806E8" w:rsidP="0019780C" w:rsidRDefault="00A806E8" w14:paraId="71301945" w14:textId="6C90A45E">
      <w:pPr>
        <w:rPr>
          <w:sz w:val="24"/>
          <w:szCs w:val="24"/>
        </w:rPr>
      </w:pPr>
      <w:r>
        <w:rPr>
          <w:sz w:val="24"/>
          <w:szCs w:val="24"/>
        </w:rPr>
        <w:lastRenderedPageBreak/>
        <w:t>If your samples are free-standing they can simply be dropped into the well, provided that there is no chance that they will fall out.</w:t>
      </w:r>
    </w:p>
    <w:p w:rsidR="00A806E8" w:rsidP="0019780C" w:rsidRDefault="00A806E8" w14:paraId="56B6CFF4" w14:textId="007DE7DD">
      <w:pPr>
        <w:rPr>
          <w:sz w:val="24"/>
          <w:szCs w:val="24"/>
        </w:rPr>
      </w:pPr>
      <w:r w:rsidRPr="591724C0" w:rsidR="00A806E8">
        <w:rPr>
          <w:sz w:val="24"/>
          <w:szCs w:val="24"/>
        </w:rPr>
        <w:t>If the sample is loose in the well, it would be wise to encapsulate it between 2 layers (one either side of the sample) of the Scotch Magic Tape (supplied in your kit) and trimming to size, so that it fits snugly in the well.</w:t>
      </w:r>
      <w:r w:rsidRPr="591724C0" w:rsidR="3158E925">
        <w:rPr>
          <w:sz w:val="24"/>
          <w:szCs w:val="24"/>
        </w:rPr>
        <w:t xml:space="preserve"> </w:t>
      </w:r>
      <w:r w:rsidRPr="591724C0" w:rsidR="3158E925">
        <w:rPr>
          <w:b w:val="1"/>
          <w:bCs w:val="1"/>
          <w:i w:val="1"/>
          <w:iCs w:val="1"/>
          <w:sz w:val="24"/>
          <w:szCs w:val="24"/>
        </w:rPr>
        <w:t xml:space="preserve">NB – Please do not use any other brand of tape as </w:t>
      </w:r>
      <w:r w:rsidRPr="591724C0" w:rsidR="3158E925">
        <w:rPr>
          <w:b w:val="1"/>
          <w:bCs w:val="1"/>
          <w:i w:val="1"/>
          <w:iCs w:val="1"/>
          <w:sz w:val="24"/>
          <w:szCs w:val="24"/>
        </w:rPr>
        <w:t>scattering</w:t>
      </w:r>
      <w:r w:rsidRPr="591724C0" w:rsidR="3158E925">
        <w:rPr>
          <w:b w:val="1"/>
          <w:bCs w:val="1"/>
          <w:i w:val="1"/>
          <w:iCs w:val="1"/>
          <w:sz w:val="24"/>
          <w:szCs w:val="24"/>
        </w:rPr>
        <w:t xml:space="preserve"> results will vary.</w:t>
      </w:r>
    </w:p>
    <w:p w:rsidR="00A806E8" w:rsidP="0019780C" w:rsidRDefault="00A806E8" w14:paraId="5508EFFF" w14:textId="4A987514">
      <w:pPr>
        <w:rPr>
          <w:sz w:val="24"/>
          <w:szCs w:val="24"/>
        </w:rPr>
      </w:pPr>
      <w:r>
        <w:rPr>
          <w:sz w:val="24"/>
          <w:szCs w:val="24"/>
        </w:rPr>
        <w:t>If your sample is powdered, there are washers in your kit that can be used to make a sample cell with the Magic Tape.</w:t>
      </w:r>
    </w:p>
    <w:p w:rsidR="00A806E8" w:rsidP="0019780C" w:rsidRDefault="00A806E8" w14:paraId="55D04D5E" w14:textId="17DA921D">
      <w:pPr>
        <w:rPr>
          <w:sz w:val="24"/>
          <w:szCs w:val="24"/>
        </w:rPr>
      </w:pPr>
      <w:r>
        <w:rPr>
          <w:sz w:val="24"/>
          <w:szCs w:val="24"/>
        </w:rPr>
        <w:t xml:space="preserve">Place a length of magic tape on the bench, </w:t>
      </w:r>
      <w:r>
        <w:rPr>
          <w:i/>
          <w:iCs/>
          <w:sz w:val="24"/>
          <w:szCs w:val="24"/>
        </w:rPr>
        <w:t>sticky side UP</w:t>
      </w:r>
      <w:r>
        <w:rPr>
          <w:sz w:val="24"/>
          <w:szCs w:val="24"/>
        </w:rPr>
        <w:t>. You may find it useful to tape the ends down as shown below.</w:t>
      </w:r>
    </w:p>
    <w:p w:rsidR="00A806E8" w:rsidP="0019780C" w:rsidRDefault="00A806E8" w14:paraId="372414D0" w14:textId="49F747E4">
      <w:pPr>
        <w:rPr>
          <w:sz w:val="24"/>
          <w:szCs w:val="24"/>
        </w:rPr>
      </w:pPr>
      <w:r w:rsidR="00A806E8">
        <w:drawing>
          <wp:inline wp14:editId="68AF0AE0" wp14:anchorId="2EC7FE7E">
            <wp:extent cx="3081338" cy="2311174"/>
            <wp:effectExtent l="0" t="0" r="5080" b="0"/>
            <wp:docPr id="4" name="Picture 4" descr="Background pattern&#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536c9c49176247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81338" cy="2311174"/>
                    </a:xfrm>
                    <a:prstGeom prst="rect">
                      <a:avLst/>
                    </a:prstGeom>
                  </pic:spPr>
                </pic:pic>
              </a:graphicData>
            </a:graphic>
          </wp:inline>
        </w:drawing>
      </w:r>
    </w:p>
    <w:p w:rsidR="00A806E8" w:rsidP="0019780C" w:rsidRDefault="00A806E8" w14:paraId="2E8DDB82" w14:textId="3D3B85C5">
      <w:pPr>
        <w:rPr>
          <w:sz w:val="24"/>
          <w:szCs w:val="24"/>
        </w:rPr>
      </w:pPr>
      <w:r>
        <w:rPr>
          <w:sz w:val="24"/>
          <w:szCs w:val="24"/>
        </w:rPr>
        <w:t xml:space="preserve">Place a few of the washers on the tape and press them down, </w:t>
      </w:r>
      <w:r>
        <w:rPr>
          <w:i/>
          <w:iCs/>
          <w:sz w:val="24"/>
          <w:szCs w:val="24"/>
        </w:rPr>
        <w:t>firmly</w:t>
      </w:r>
      <w:r>
        <w:rPr>
          <w:sz w:val="24"/>
          <w:szCs w:val="24"/>
        </w:rPr>
        <w:t>, to create a good seal with the tape.</w:t>
      </w:r>
    </w:p>
    <w:p w:rsidR="00A806E8" w:rsidP="0019780C" w:rsidRDefault="00A806E8" w14:paraId="2F87B0A2" w14:textId="4BC52AFC">
      <w:pPr>
        <w:rPr>
          <w:sz w:val="24"/>
          <w:szCs w:val="24"/>
        </w:rPr>
      </w:pPr>
      <w:r w:rsidR="00A806E8">
        <w:drawing>
          <wp:inline wp14:editId="31B64324" wp14:anchorId="1541DE3E">
            <wp:extent cx="3066823" cy="2300288"/>
            <wp:effectExtent l="0" t="0" r="635" b="5080"/>
            <wp:docPr id="5" name="Picture 5" descr="A picture containing knif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b3a486a10202449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66823" cy="2300288"/>
                    </a:xfrm>
                    <a:prstGeom prst="rect">
                      <a:avLst/>
                    </a:prstGeom>
                  </pic:spPr>
                </pic:pic>
              </a:graphicData>
            </a:graphic>
          </wp:inline>
        </w:drawing>
      </w:r>
    </w:p>
    <w:p w:rsidR="00A806E8" w:rsidP="0019780C" w:rsidRDefault="00A806E8" w14:paraId="660EE168" w14:textId="6419A378">
      <w:pPr>
        <w:rPr>
          <w:sz w:val="24"/>
          <w:szCs w:val="24"/>
        </w:rPr>
      </w:pPr>
      <w:r>
        <w:rPr>
          <w:sz w:val="24"/>
          <w:szCs w:val="24"/>
        </w:rPr>
        <w:t>Fill powder into the space inside the washer, until it is packed. Try not to get powder on the top surface of the washer, otherwise the tape will not stick to form the second window.</w:t>
      </w:r>
    </w:p>
    <w:p w:rsidR="00303A89" w:rsidP="0019780C" w:rsidRDefault="00303A89" w14:paraId="46A12A1B" w14:textId="2FD91CC9">
      <w:pPr>
        <w:rPr>
          <w:sz w:val="24"/>
          <w:szCs w:val="24"/>
        </w:rPr>
      </w:pPr>
    </w:p>
    <w:p w:rsidR="00303A89" w:rsidP="0019780C" w:rsidRDefault="00303A89" w14:paraId="37320FBB" w14:textId="16924211">
      <w:pPr>
        <w:rPr>
          <w:sz w:val="24"/>
          <w:szCs w:val="24"/>
        </w:rPr>
      </w:pPr>
    </w:p>
    <w:p w:rsidR="00303A89" w:rsidP="0019780C" w:rsidRDefault="00303A89" w14:paraId="03FD4472" w14:textId="26377AB8">
      <w:pPr>
        <w:rPr>
          <w:sz w:val="24"/>
          <w:szCs w:val="24"/>
        </w:rPr>
      </w:pPr>
    </w:p>
    <w:p w:rsidR="00303A89" w:rsidP="0019780C" w:rsidRDefault="00303A89" w14:paraId="396BAC40" w14:textId="2D3C0A71">
      <w:pPr>
        <w:rPr>
          <w:sz w:val="24"/>
          <w:szCs w:val="24"/>
        </w:rPr>
      </w:pPr>
      <w:r>
        <w:rPr>
          <w:sz w:val="24"/>
          <w:szCs w:val="24"/>
        </w:rPr>
        <w:lastRenderedPageBreak/>
        <w:t xml:space="preserve">Cover the powder filled washer with a second piece of tape, this time </w:t>
      </w:r>
      <w:r>
        <w:rPr>
          <w:i/>
          <w:iCs/>
          <w:sz w:val="24"/>
          <w:szCs w:val="24"/>
        </w:rPr>
        <w:t>sticky side DOWN</w:t>
      </w:r>
      <w:r>
        <w:rPr>
          <w:sz w:val="24"/>
          <w:szCs w:val="24"/>
        </w:rPr>
        <w:t>, and press firmly to create a seal.</w:t>
      </w:r>
    </w:p>
    <w:p w:rsidR="00303A89" w:rsidP="0019780C" w:rsidRDefault="00303A89" w14:paraId="73695190" w14:textId="706BD2B5">
      <w:pPr>
        <w:rPr>
          <w:sz w:val="24"/>
          <w:szCs w:val="24"/>
        </w:rPr>
      </w:pPr>
      <w:r>
        <w:rPr>
          <w:sz w:val="24"/>
          <w:szCs w:val="24"/>
        </w:rPr>
        <w:t>Repeat for all of the washers on the tape.</w:t>
      </w:r>
    </w:p>
    <w:p w:rsidR="00303A89" w:rsidP="0019780C" w:rsidRDefault="00303A89" w14:paraId="737F526D" w14:textId="3088226F">
      <w:pPr>
        <w:rPr>
          <w:sz w:val="24"/>
          <w:szCs w:val="24"/>
        </w:rPr>
      </w:pPr>
      <w:r>
        <w:rPr>
          <w:sz w:val="24"/>
          <w:szCs w:val="24"/>
        </w:rPr>
        <w:t>Trim the excess tape from the edge of the washers.</w:t>
      </w:r>
    </w:p>
    <w:p w:rsidR="00303A89" w:rsidP="0019780C" w:rsidRDefault="00303A89" w14:paraId="3E5F2F69" w14:textId="28197E5F">
      <w:pPr>
        <w:rPr>
          <w:sz w:val="24"/>
          <w:szCs w:val="24"/>
        </w:rPr>
      </w:pPr>
      <w:r>
        <w:rPr>
          <w:noProof/>
          <w:sz w:val="24"/>
          <w:szCs w:val="24"/>
        </w:rPr>
        <w:drawing>
          <wp:inline distT="0" distB="0" distL="0" distR="0" wp14:anchorId="50CC95DC" wp14:editId="5F8C655D">
            <wp:extent cx="1933575" cy="1590675"/>
            <wp:effectExtent l="0" t="0" r="9525" b="9525"/>
            <wp:docPr id="6" name="Picture 6" descr="A close up of a til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1014_144716300.jpg"/>
                    <pic:cNvPicPr/>
                  </pic:nvPicPr>
                  <pic:blipFill rotWithShape="1">
                    <a:blip r:embed="rId11" cstate="print">
                      <a:extLst>
                        <a:ext uri="{28A0092B-C50C-407E-A947-70E740481C1C}">
                          <a14:useLocalDpi xmlns:a14="http://schemas.microsoft.com/office/drawing/2010/main" val="0"/>
                        </a:ext>
                      </a:extLst>
                    </a:blip>
                    <a:srcRect l="23599" t="32016" r="42662" b="30978"/>
                    <a:stretch/>
                  </pic:blipFill>
                  <pic:spPr bwMode="auto">
                    <a:xfrm>
                      <a:off x="0" y="0"/>
                      <a:ext cx="1933785" cy="1590848"/>
                    </a:xfrm>
                    <a:prstGeom prst="rect">
                      <a:avLst/>
                    </a:prstGeom>
                    <a:ln>
                      <a:noFill/>
                    </a:ln>
                    <a:extLst>
                      <a:ext uri="{53640926-AAD7-44D8-BBD7-CCE9431645EC}">
                        <a14:shadowObscured xmlns:a14="http://schemas.microsoft.com/office/drawing/2010/main"/>
                      </a:ext>
                    </a:extLst>
                  </pic:spPr>
                </pic:pic>
              </a:graphicData>
            </a:graphic>
          </wp:inline>
        </w:drawing>
      </w:r>
    </w:p>
    <w:p w:rsidR="00303A89" w:rsidP="0019780C" w:rsidRDefault="00303A89" w14:paraId="75C6EA31" w14:textId="683541A0">
      <w:pPr>
        <w:rPr>
          <w:sz w:val="24"/>
          <w:szCs w:val="24"/>
        </w:rPr>
      </w:pPr>
      <w:r>
        <w:rPr>
          <w:sz w:val="24"/>
          <w:szCs w:val="24"/>
        </w:rPr>
        <w:t>Place into the sample grid making sure you know which sample went in which hole and recording this on the rapid access spreadsheet.</w:t>
      </w:r>
    </w:p>
    <w:p w:rsidR="00303A89" w:rsidP="0019780C" w:rsidRDefault="00303A89" w14:paraId="7511D754" w14:textId="6A6CCE2C">
      <w:pPr>
        <w:rPr>
          <w:sz w:val="24"/>
          <w:szCs w:val="24"/>
        </w:rPr>
      </w:pPr>
      <w:r w:rsidR="00303A89">
        <w:drawing>
          <wp:inline wp14:editId="646C1326" wp14:anchorId="6AEDD1D6">
            <wp:extent cx="2806493" cy="2105025"/>
            <wp:effectExtent l="0" t="0" r="0" b="0"/>
            <wp:docPr id="7" name="Picture 7" descr="A close up of a device&#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524e422aa1d94a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6493" cy="2105025"/>
                    </a:xfrm>
                    <a:prstGeom prst="rect">
                      <a:avLst/>
                    </a:prstGeom>
                  </pic:spPr>
                </pic:pic>
              </a:graphicData>
            </a:graphic>
          </wp:inline>
        </w:drawing>
      </w:r>
    </w:p>
    <w:p w:rsidR="00042B67" w:rsidP="0019780C" w:rsidRDefault="00042B67" w14:paraId="6B2E50E3" w14:textId="1B99B0F2">
      <w:pPr>
        <w:rPr>
          <w:sz w:val="24"/>
          <w:szCs w:val="24"/>
        </w:rPr>
      </w:pPr>
      <w:r>
        <w:rPr>
          <w:sz w:val="24"/>
          <w:szCs w:val="24"/>
        </w:rPr>
        <w:t>If you have used tape for any of your samples please include a washer with tape windows somewhere in the grid, that we can use as a background.</w:t>
      </w:r>
    </w:p>
    <w:p w:rsidR="00303A89" w:rsidP="0019780C" w:rsidRDefault="00303A89" w14:paraId="491052E8" w14:textId="6B134086">
      <w:pPr>
        <w:rPr>
          <w:sz w:val="24"/>
          <w:szCs w:val="24"/>
        </w:rPr>
      </w:pPr>
      <w:r>
        <w:rPr>
          <w:sz w:val="24"/>
          <w:szCs w:val="24"/>
        </w:rPr>
        <w:t>Reassemble the sample grid using the 4 nuts and bolts and return to us for measuring!</w:t>
      </w:r>
    </w:p>
    <w:p w:rsidR="00303A89" w:rsidP="0019780C" w:rsidRDefault="00303A89" w14:paraId="5C9F5614" w14:textId="5A1C45A7">
      <w:pPr>
        <w:rPr>
          <w:sz w:val="24"/>
          <w:szCs w:val="24"/>
        </w:rPr>
      </w:pPr>
      <w:r>
        <w:rPr>
          <w:sz w:val="24"/>
          <w:szCs w:val="24"/>
        </w:rPr>
        <w:t>NB. The nuts only need to be finger tight to stop the rack falling apart. They do not need tightening with spanners…</w:t>
      </w:r>
    </w:p>
    <w:p w:rsidR="00303A89" w:rsidP="0019780C" w:rsidRDefault="00303A89" w14:paraId="398C0D73" w14:textId="5E238245">
      <w:pPr>
        <w:rPr>
          <w:sz w:val="24"/>
          <w:szCs w:val="24"/>
        </w:rPr>
      </w:pPr>
      <w:r w:rsidR="00303A89">
        <w:drawing>
          <wp:inline wp14:editId="57992B79" wp14:anchorId="1147FD3E">
            <wp:extent cx="2828925" cy="2121850"/>
            <wp:effectExtent l="0" t="0" r="0" b="0"/>
            <wp:docPr id="8" name="Picture 8" descr="A close up of a logo&#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d9d7311101694e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8925" cy="2121850"/>
                    </a:xfrm>
                    <a:prstGeom prst="rect">
                      <a:avLst/>
                    </a:prstGeom>
                  </pic:spPr>
                </pic:pic>
              </a:graphicData>
            </a:graphic>
          </wp:inline>
        </w:drawing>
      </w:r>
    </w:p>
    <w:p w:rsidR="00303A89" w:rsidP="0019780C" w:rsidRDefault="00303A89" w14:paraId="13498788" w14:textId="5E494D0F">
      <w:pPr>
        <w:rPr>
          <w:sz w:val="24"/>
          <w:szCs w:val="24"/>
        </w:rPr>
      </w:pPr>
    </w:p>
    <w:p w:rsidR="00303A89" w:rsidP="0019780C" w:rsidRDefault="00303A89" w14:paraId="3D1E241F" w14:textId="593F6AF6">
      <w:pPr>
        <w:rPr>
          <w:sz w:val="28"/>
          <w:szCs w:val="28"/>
        </w:rPr>
      </w:pPr>
      <w:r w:rsidRPr="00303A89">
        <w:rPr>
          <w:sz w:val="28"/>
          <w:szCs w:val="28"/>
        </w:rPr>
        <w:t>Liquid Samples</w:t>
      </w:r>
    </w:p>
    <w:p w:rsidR="00303A89" w:rsidP="0019780C" w:rsidRDefault="00303A89" w14:paraId="70F73888" w14:textId="29854DCB">
      <w:pPr>
        <w:rPr>
          <w:sz w:val="24"/>
          <w:szCs w:val="24"/>
        </w:rPr>
      </w:pPr>
      <w:r>
        <w:rPr>
          <w:sz w:val="24"/>
          <w:szCs w:val="24"/>
        </w:rPr>
        <w:t>If you</w:t>
      </w:r>
      <w:r w:rsidR="00493034">
        <w:rPr>
          <w:sz w:val="24"/>
          <w:szCs w:val="24"/>
        </w:rPr>
        <w:t xml:space="preserve"> have liquid samples, you should have received a capillary rack that looks like this:</w:t>
      </w:r>
    </w:p>
    <w:p w:rsidR="00493034" w:rsidP="0019780C" w:rsidRDefault="00493034" w14:paraId="6EA0BC65" w14:textId="7A061CCA">
      <w:pPr>
        <w:rPr>
          <w:sz w:val="24"/>
          <w:szCs w:val="24"/>
        </w:rPr>
      </w:pPr>
      <w:r w:rsidR="00493034">
        <w:drawing>
          <wp:inline wp14:editId="06B97F14" wp14:anchorId="034D6CB2">
            <wp:extent cx="4480721" cy="3360448"/>
            <wp:effectExtent l="0" t="0" r="0" b="0"/>
            <wp:docPr id="9" name="Picture 9" descr="A picture containing accessory, indoor, sitting, green&#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7a0398f1bea448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80721" cy="3360448"/>
                    </a:xfrm>
                    <a:prstGeom prst="rect">
                      <a:avLst/>
                    </a:prstGeom>
                  </pic:spPr>
                </pic:pic>
              </a:graphicData>
            </a:graphic>
          </wp:inline>
        </w:drawing>
      </w:r>
    </w:p>
    <w:p w:rsidR="00493034" w:rsidP="0019780C" w:rsidRDefault="00493034" w14:paraId="6C6C4C17" w14:textId="44B0BD41">
      <w:pPr>
        <w:rPr>
          <w:sz w:val="24"/>
          <w:szCs w:val="24"/>
        </w:rPr>
      </w:pPr>
      <w:r>
        <w:rPr>
          <w:sz w:val="24"/>
          <w:szCs w:val="24"/>
        </w:rPr>
        <w:t>There is a cover on the side held on with two screws to stop your samples falling out during transit.</w:t>
      </w:r>
    </w:p>
    <w:p w:rsidR="00493034" w:rsidP="0019780C" w:rsidRDefault="00493034" w14:paraId="4B594EB0" w14:textId="3411E53B">
      <w:pPr>
        <w:rPr>
          <w:sz w:val="24"/>
          <w:szCs w:val="24"/>
        </w:rPr>
      </w:pPr>
      <w:r w:rsidR="00493034">
        <w:drawing>
          <wp:inline wp14:editId="39DC91DF" wp14:anchorId="0B85A465">
            <wp:extent cx="4489575" cy="3367087"/>
            <wp:effectExtent l="0" t="0" r="6350" b="5080"/>
            <wp:docPr id="10" name="Picture 10" descr="A close up of a device&#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f631cf1838064ed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89575" cy="3367087"/>
                    </a:xfrm>
                    <a:prstGeom prst="rect">
                      <a:avLst/>
                    </a:prstGeom>
                  </pic:spPr>
                </pic:pic>
              </a:graphicData>
            </a:graphic>
          </wp:inline>
        </w:drawing>
      </w:r>
    </w:p>
    <w:p w:rsidR="00493034" w:rsidP="0019780C" w:rsidRDefault="00493034" w14:paraId="2D93D8D5" w14:textId="7359A725">
      <w:pPr>
        <w:rPr>
          <w:sz w:val="24"/>
          <w:szCs w:val="24"/>
        </w:rPr>
      </w:pPr>
      <w:proofErr w:type="gramStart"/>
      <w:r>
        <w:rPr>
          <w:sz w:val="24"/>
          <w:szCs w:val="24"/>
        </w:rPr>
        <w:lastRenderedPageBreak/>
        <w:t>Also</w:t>
      </w:r>
      <w:proofErr w:type="gramEnd"/>
      <w:r>
        <w:rPr>
          <w:sz w:val="24"/>
          <w:szCs w:val="24"/>
        </w:rPr>
        <w:t xml:space="preserve"> in your kit, there should be capillaries and a length of solid polycarbonate extrusion. This is used to plug the capillary and stop your sample from contacting the glue you will use to seal the capillary.</w:t>
      </w:r>
    </w:p>
    <w:p w:rsidR="00493034" w:rsidP="0019780C" w:rsidRDefault="00493034" w14:paraId="516E384B" w14:textId="3A4E57BB">
      <w:pPr>
        <w:rPr>
          <w:sz w:val="24"/>
          <w:szCs w:val="24"/>
        </w:rPr>
      </w:pPr>
      <w:r>
        <w:rPr>
          <w:sz w:val="24"/>
          <w:szCs w:val="24"/>
        </w:rPr>
        <w:t>Fill your capillary with a small amount of sample. Shake it down to the bottom and try to ensure there are no air bubbles. A 1 cm depth of sample will be plenty.</w:t>
      </w:r>
    </w:p>
    <w:p w:rsidR="00493034" w:rsidP="0019780C" w:rsidRDefault="00493034" w14:paraId="4DDED6AC" w14:textId="6A887A52">
      <w:pPr>
        <w:rPr>
          <w:sz w:val="24"/>
          <w:szCs w:val="24"/>
        </w:rPr>
      </w:pPr>
      <w:r w:rsidR="00493034">
        <w:drawing>
          <wp:inline wp14:editId="54323A4D" wp14:anchorId="0032EC74">
            <wp:extent cx="3243263" cy="2432627"/>
            <wp:effectExtent l="0" t="0" r="0" b="6350"/>
            <wp:docPr id="11" name="Picture 11" descr="A picture containing water, table, light&#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251284c1b1314b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43263" cy="2432627"/>
                    </a:xfrm>
                    <a:prstGeom prst="rect">
                      <a:avLst/>
                    </a:prstGeom>
                  </pic:spPr>
                </pic:pic>
              </a:graphicData>
            </a:graphic>
          </wp:inline>
        </w:drawing>
      </w:r>
    </w:p>
    <w:p w:rsidR="00493034" w:rsidP="0019780C" w:rsidRDefault="00493034" w14:paraId="10C99061" w14:textId="189CE87B">
      <w:pPr>
        <w:rPr>
          <w:sz w:val="24"/>
          <w:szCs w:val="24"/>
        </w:rPr>
      </w:pPr>
      <w:r>
        <w:rPr>
          <w:sz w:val="24"/>
          <w:szCs w:val="24"/>
        </w:rPr>
        <w:t>Cut a 5 mm length of the polycarbonate extrusion and push it down into the capillary until it just touches your sample.</w:t>
      </w:r>
    </w:p>
    <w:p w:rsidR="00493034" w:rsidP="0019780C" w:rsidRDefault="00493034" w14:paraId="568F7639" w14:textId="749589FB">
      <w:pPr>
        <w:rPr>
          <w:sz w:val="24"/>
          <w:szCs w:val="24"/>
        </w:rPr>
      </w:pPr>
      <w:r w:rsidR="00493034">
        <w:drawing>
          <wp:inline wp14:editId="02384A06" wp14:anchorId="10B3C70D">
            <wp:extent cx="3242945" cy="2432388"/>
            <wp:effectExtent l="0" t="0" r="0" b="6350"/>
            <wp:docPr id="12" name="Picture 12" title=""/>
            <wp:cNvGraphicFramePr>
              <a:graphicFrameLocks noChangeAspect="1"/>
            </wp:cNvGraphicFramePr>
            <a:graphic>
              <a:graphicData uri="http://schemas.openxmlformats.org/drawingml/2006/picture">
                <pic:pic>
                  <pic:nvPicPr>
                    <pic:cNvPr id="0" name="Picture 12"/>
                    <pic:cNvPicPr/>
                  </pic:nvPicPr>
                  <pic:blipFill>
                    <a:blip r:embed="R7ab47a1c94454f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42945" cy="2432388"/>
                    </a:xfrm>
                    <a:prstGeom prst="rect">
                      <a:avLst/>
                    </a:prstGeom>
                  </pic:spPr>
                </pic:pic>
              </a:graphicData>
            </a:graphic>
          </wp:inline>
        </w:drawing>
      </w:r>
    </w:p>
    <w:p w:rsidR="00493034" w:rsidP="0019780C" w:rsidRDefault="00493034" w14:paraId="3768E458" w14:textId="267DB74B">
      <w:pPr>
        <w:rPr>
          <w:sz w:val="24"/>
          <w:szCs w:val="24"/>
        </w:rPr>
      </w:pPr>
      <w:r>
        <w:rPr>
          <w:sz w:val="24"/>
          <w:szCs w:val="24"/>
        </w:rPr>
        <w:t xml:space="preserve">You now want to create a plug of glue behind the polycarbonate to seal your capillary. We recommend, but cannot supply in every kit, Araldite 2014-2 (product code </w:t>
      </w:r>
      <w:r w:rsidRPr="00493034">
        <w:rPr>
          <w:sz w:val="24"/>
          <w:szCs w:val="24"/>
        </w:rPr>
        <w:t>164-9063</w:t>
      </w:r>
      <w:r>
        <w:rPr>
          <w:sz w:val="24"/>
          <w:szCs w:val="24"/>
        </w:rPr>
        <w:t xml:space="preserve"> from RS). </w:t>
      </w:r>
    </w:p>
    <w:p w:rsidR="00493034" w:rsidP="0019780C" w:rsidRDefault="00493034" w14:paraId="27DB46F7" w14:textId="3FED76D0">
      <w:pPr>
        <w:rPr>
          <w:sz w:val="24"/>
          <w:szCs w:val="24"/>
        </w:rPr>
      </w:pPr>
      <w:r>
        <w:rPr>
          <w:sz w:val="24"/>
          <w:szCs w:val="24"/>
        </w:rPr>
        <w:t>This is a 2-part epoxy that can be mixed and then spooned into the back of a 2 ml syringe. An 18-gauge needle on the front of the syringe will give you fine control over where the glue goes.</w:t>
      </w:r>
    </w:p>
    <w:p w:rsidR="00042B67" w:rsidP="0019780C" w:rsidRDefault="00042B67" w14:paraId="13F3D6BE" w14:textId="12A6C250">
      <w:pPr>
        <w:rPr>
          <w:sz w:val="24"/>
          <w:szCs w:val="24"/>
        </w:rPr>
      </w:pPr>
      <w:r>
        <w:rPr>
          <w:sz w:val="24"/>
          <w:szCs w:val="24"/>
        </w:rPr>
        <w:t>If you don’t have Araldite 2014, another epoxy type glue should work as well.</w:t>
      </w:r>
      <w:bookmarkStart w:name="_GoBack" w:id="0"/>
      <w:bookmarkEnd w:id="0"/>
    </w:p>
    <w:p w:rsidR="00493034" w:rsidP="0019780C" w:rsidRDefault="00493034" w14:paraId="764E15D8" w14:textId="2540DC49">
      <w:pPr>
        <w:rPr>
          <w:sz w:val="24"/>
          <w:szCs w:val="24"/>
        </w:rPr>
      </w:pPr>
      <w:r w:rsidR="00493034">
        <w:drawing>
          <wp:inline wp14:editId="3780A5BE" wp14:anchorId="6AA6E35F">
            <wp:extent cx="2862263" cy="2146856"/>
            <wp:effectExtent l="0" t="0" r="0" b="6350"/>
            <wp:docPr id="13" name="Picture 13" descr="A picture containing green, water, blue, light&#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7e5ab0d49551425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62263" cy="2146856"/>
                    </a:xfrm>
                    <a:prstGeom prst="rect">
                      <a:avLst/>
                    </a:prstGeom>
                  </pic:spPr>
                </pic:pic>
              </a:graphicData>
            </a:graphic>
          </wp:inline>
        </w:drawing>
      </w:r>
    </w:p>
    <w:p w:rsidR="00493034" w:rsidP="0019780C" w:rsidRDefault="00493034" w14:paraId="444FACC5" w14:textId="40DB8493">
      <w:pPr>
        <w:rPr>
          <w:sz w:val="24"/>
          <w:szCs w:val="24"/>
        </w:rPr>
      </w:pPr>
    </w:p>
    <w:p w:rsidR="00493034" w:rsidP="0019780C" w:rsidRDefault="00493034" w14:paraId="4079E427" w14:textId="7C15F529">
      <w:pPr>
        <w:rPr>
          <w:sz w:val="24"/>
          <w:szCs w:val="24"/>
        </w:rPr>
      </w:pPr>
      <w:r>
        <w:rPr>
          <w:sz w:val="24"/>
          <w:szCs w:val="24"/>
        </w:rPr>
        <w:t>You want to create a solid plug of epoxy behind the polycarbonate as shown here:</w:t>
      </w:r>
    </w:p>
    <w:p w:rsidR="00493034" w:rsidP="0019780C" w:rsidRDefault="00042B67" w14:paraId="716B2BF0" w14:textId="4ADA1A1A">
      <w:pPr>
        <w:rPr>
          <w:sz w:val="24"/>
          <w:szCs w:val="24"/>
        </w:rPr>
      </w:pPr>
      <w:r w:rsidR="00042B67">
        <w:drawing>
          <wp:inline wp14:editId="710B5F4E" wp14:anchorId="0EBAEB8D">
            <wp:extent cx="2914434" cy="2185987"/>
            <wp:effectExtent l="0" t="0" r="635" b="5080"/>
            <wp:docPr id="16" name="Picture 16" descr="A picture containing blackboard, circuit, lot, green&#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0cf0d4d1f8254f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14434" cy="2185987"/>
                    </a:xfrm>
                    <a:prstGeom prst="rect">
                      <a:avLst/>
                    </a:prstGeom>
                  </pic:spPr>
                </pic:pic>
              </a:graphicData>
            </a:graphic>
          </wp:inline>
        </w:drawing>
      </w:r>
    </w:p>
    <w:p w:rsidR="00042B67" w:rsidP="0019780C" w:rsidRDefault="00042B67" w14:paraId="2C284478" w14:textId="3B58C30A">
      <w:pPr>
        <w:rPr>
          <w:sz w:val="24"/>
          <w:szCs w:val="24"/>
        </w:rPr>
      </w:pPr>
      <w:r>
        <w:rPr>
          <w:sz w:val="24"/>
          <w:szCs w:val="24"/>
        </w:rPr>
        <w:t>Load the capillary into the rack, noting which slot it went in on the rapid access spreadsheet.</w:t>
      </w:r>
    </w:p>
    <w:p w:rsidR="00042B67" w:rsidP="0019780C" w:rsidRDefault="00042B67" w14:paraId="573F2E13" w14:textId="32EAF973">
      <w:pPr>
        <w:rPr>
          <w:sz w:val="24"/>
          <w:szCs w:val="24"/>
        </w:rPr>
      </w:pPr>
      <w:r w:rsidRPr="591724C0" w:rsidR="00042B67">
        <w:rPr>
          <w:sz w:val="24"/>
          <w:szCs w:val="24"/>
        </w:rPr>
        <w:t xml:space="preserve">Don’t forget that if you want a solvent subtraction done on your data, you need to provide us with a capillary full of solvent prepared in </w:t>
      </w:r>
      <w:proofErr w:type="gramStart"/>
      <w:r w:rsidRPr="591724C0" w:rsidR="00042B67">
        <w:rPr>
          <w:sz w:val="24"/>
          <w:szCs w:val="24"/>
        </w:rPr>
        <w:t>exactly the same</w:t>
      </w:r>
      <w:proofErr w:type="gramEnd"/>
      <w:r w:rsidRPr="591724C0" w:rsidR="00042B67">
        <w:rPr>
          <w:sz w:val="24"/>
          <w:szCs w:val="24"/>
        </w:rPr>
        <w:t xml:space="preserve"> manner.</w:t>
      </w:r>
      <w:r w:rsidRPr="591724C0" w:rsidR="2D26D200">
        <w:rPr>
          <w:sz w:val="24"/>
          <w:szCs w:val="24"/>
        </w:rPr>
        <w:t xml:space="preserve"> For completeness also include an empty capillary.</w:t>
      </w:r>
    </w:p>
    <w:p w:rsidR="00042B67" w:rsidP="0019780C" w:rsidRDefault="00042B67" w14:paraId="31CDF609" w14:textId="4428664D">
      <w:pPr>
        <w:rPr>
          <w:sz w:val="24"/>
          <w:szCs w:val="24"/>
        </w:rPr>
      </w:pPr>
      <w:r>
        <w:rPr>
          <w:sz w:val="24"/>
          <w:szCs w:val="24"/>
        </w:rPr>
        <w:t>Repeat for all of your samples.</w:t>
      </w:r>
    </w:p>
    <w:p w:rsidR="00042B67" w:rsidP="0019780C" w:rsidRDefault="00042B67" w14:paraId="76E344CE" w14:textId="1EE493BD">
      <w:pPr>
        <w:rPr>
          <w:sz w:val="24"/>
          <w:szCs w:val="24"/>
        </w:rPr>
      </w:pPr>
      <w:r>
        <w:rPr>
          <w:sz w:val="24"/>
          <w:szCs w:val="24"/>
        </w:rPr>
        <w:t>Reassemble the cover back onto the capillary rack and return to us for measuring.</w:t>
      </w:r>
    </w:p>
    <w:p w:rsidR="00042B67" w:rsidP="0019780C" w:rsidRDefault="00042B67" w14:paraId="42047F58" w14:textId="575BD148">
      <w:pPr>
        <w:rPr>
          <w:sz w:val="24"/>
          <w:szCs w:val="24"/>
        </w:rPr>
      </w:pPr>
      <w:r>
        <w:rPr>
          <w:sz w:val="24"/>
          <w:szCs w:val="24"/>
        </w:rPr>
        <w:t>NB. You should be able to reuse the box your kit arrived in, and please return all unused materials along with your filled sample racks.</w:t>
      </w:r>
    </w:p>
    <w:p w:rsidR="00042B67" w:rsidP="0019780C" w:rsidRDefault="00042B67" w14:paraId="787899C2" w14:textId="45AFA92D">
      <w:pPr>
        <w:rPr>
          <w:sz w:val="24"/>
          <w:szCs w:val="24"/>
        </w:rPr>
      </w:pPr>
    </w:p>
    <w:p w:rsidR="00042B67" w:rsidP="0019780C" w:rsidRDefault="00042B67" w14:paraId="7EFA0D5E" w14:textId="3225AD0E">
      <w:pPr>
        <w:rPr>
          <w:sz w:val="24"/>
          <w:szCs w:val="24"/>
        </w:rPr>
      </w:pPr>
      <w:r>
        <w:rPr>
          <w:sz w:val="24"/>
          <w:szCs w:val="24"/>
        </w:rPr>
        <w:t>If you have any questions or concerns about sample prep, please email I22@diamond.ac.uk.</w:t>
      </w:r>
    </w:p>
    <w:p w:rsidRPr="00303A89" w:rsidR="00493034" w:rsidP="0019780C" w:rsidRDefault="00493034" w14:paraId="47C25186" w14:textId="77777777">
      <w:pPr>
        <w:rPr>
          <w:sz w:val="24"/>
          <w:szCs w:val="24"/>
        </w:rPr>
      </w:pPr>
    </w:p>
    <w:p w:rsidRPr="00A806E8" w:rsidR="00A806E8" w:rsidP="0019780C" w:rsidRDefault="00A806E8" w14:paraId="29E5BD16" w14:textId="77777777">
      <w:pPr>
        <w:rPr>
          <w:sz w:val="24"/>
          <w:szCs w:val="24"/>
        </w:rPr>
      </w:pPr>
    </w:p>
    <w:sectPr w:rsidRPr="00A806E8" w:rsidR="00A806E8">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80C"/>
    <w:rsid w:val="00042B67"/>
    <w:rsid w:val="0019780C"/>
    <w:rsid w:val="00303A89"/>
    <w:rsid w:val="00493034"/>
    <w:rsid w:val="009164CF"/>
    <w:rsid w:val="00A806E8"/>
    <w:rsid w:val="0A5E2890"/>
    <w:rsid w:val="2D26D200"/>
    <w:rsid w:val="3158E925"/>
    <w:rsid w:val="5053B0D3"/>
    <w:rsid w:val="591724C0"/>
    <w:rsid w:val="7ED50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9489A8"/>
  <w15:chartTrackingRefBased/>
  <w15:docId w15:val="{590F71CE-A42A-40B4-A73A-F11DDCF1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780C"/>
  </w:style>
  <w:style w:type="paragraph" w:styleId="Heading1">
    <w:name w:val="heading 1"/>
    <w:basedOn w:val="Normal"/>
    <w:next w:val="Normal"/>
    <w:link w:val="Heading1Char"/>
    <w:uiPriority w:val="9"/>
    <w:qFormat/>
    <w:rsid w:val="0019780C"/>
    <w:pPr>
      <w:keepNext/>
      <w:keepLines/>
      <w:spacing w:before="320" w:after="0" w:line="240"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780C"/>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9780C"/>
    <w:pPr>
      <w:keepNext/>
      <w:keepLines/>
      <w:spacing w:before="40" w:after="0" w:line="240" w:lineRule="auto"/>
      <w:outlineLvl w:val="2"/>
    </w:pPr>
    <w:rPr>
      <w:rFonts w:asciiTheme="majorHAnsi" w:hAnsiTheme="majorHAnsi" w:eastAsiaTheme="majorEastAsia" w:cstheme="majorBidi"/>
      <w:color w:val="44546A" w:themeColor="text2"/>
      <w:sz w:val="24"/>
      <w:szCs w:val="24"/>
    </w:rPr>
  </w:style>
  <w:style w:type="paragraph" w:styleId="Heading4">
    <w:name w:val="heading 4"/>
    <w:basedOn w:val="Normal"/>
    <w:next w:val="Normal"/>
    <w:link w:val="Heading4Char"/>
    <w:uiPriority w:val="9"/>
    <w:semiHidden/>
    <w:unhideWhenUsed/>
    <w:qFormat/>
    <w:rsid w:val="0019780C"/>
    <w:pPr>
      <w:keepNext/>
      <w:keepLines/>
      <w:spacing w:before="40" w:after="0"/>
      <w:outlineLvl w:val="3"/>
    </w:pPr>
    <w:rPr>
      <w:rFonts w:asciiTheme="majorHAnsi" w:hAnsiTheme="majorHAnsi" w:eastAsiaTheme="majorEastAsia" w:cstheme="majorBidi"/>
      <w:sz w:val="22"/>
      <w:szCs w:val="22"/>
    </w:rPr>
  </w:style>
  <w:style w:type="paragraph" w:styleId="Heading5">
    <w:name w:val="heading 5"/>
    <w:basedOn w:val="Normal"/>
    <w:next w:val="Normal"/>
    <w:link w:val="Heading5Char"/>
    <w:uiPriority w:val="9"/>
    <w:semiHidden/>
    <w:unhideWhenUsed/>
    <w:qFormat/>
    <w:rsid w:val="0019780C"/>
    <w:pPr>
      <w:keepNext/>
      <w:keepLines/>
      <w:spacing w:before="40" w:after="0"/>
      <w:outlineLvl w:val="4"/>
    </w:pPr>
    <w:rPr>
      <w:rFonts w:asciiTheme="majorHAnsi" w:hAnsiTheme="majorHAnsi" w:eastAsiaTheme="majorEastAsia" w:cstheme="majorBidi"/>
      <w:color w:val="44546A" w:themeColor="text2"/>
      <w:sz w:val="22"/>
      <w:szCs w:val="22"/>
    </w:rPr>
  </w:style>
  <w:style w:type="paragraph" w:styleId="Heading6">
    <w:name w:val="heading 6"/>
    <w:basedOn w:val="Normal"/>
    <w:next w:val="Normal"/>
    <w:link w:val="Heading6Char"/>
    <w:uiPriority w:val="9"/>
    <w:semiHidden/>
    <w:unhideWhenUsed/>
    <w:qFormat/>
    <w:rsid w:val="0019780C"/>
    <w:pPr>
      <w:keepNext/>
      <w:keepLines/>
      <w:spacing w:before="40" w:after="0"/>
      <w:outlineLvl w:val="5"/>
    </w:pPr>
    <w:rPr>
      <w:rFonts w:asciiTheme="majorHAnsi" w:hAnsiTheme="majorHAnsi" w:eastAsiaTheme="majorEastAsia"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9780C"/>
    <w:pPr>
      <w:keepNext/>
      <w:keepLines/>
      <w:spacing w:before="40" w:after="0"/>
      <w:outlineLvl w:val="6"/>
    </w:pPr>
    <w:rPr>
      <w:rFonts w:asciiTheme="majorHAnsi" w:hAnsiTheme="majorHAnsi" w:eastAsiaTheme="majorEastAsia"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9780C"/>
    <w:pPr>
      <w:keepNext/>
      <w:keepLines/>
      <w:spacing w:before="40" w:after="0"/>
      <w:outlineLvl w:val="7"/>
    </w:pPr>
    <w:rPr>
      <w:rFonts w:asciiTheme="majorHAnsi" w:hAnsiTheme="majorHAnsi" w:eastAsiaTheme="majorEastAsia" w:cstheme="majorBidi"/>
      <w:b/>
      <w:bCs/>
      <w:color w:val="44546A" w:themeColor="text2"/>
    </w:rPr>
  </w:style>
  <w:style w:type="paragraph" w:styleId="Heading9">
    <w:name w:val="heading 9"/>
    <w:basedOn w:val="Normal"/>
    <w:next w:val="Normal"/>
    <w:link w:val="Heading9Char"/>
    <w:uiPriority w:val="9"/>
    <w:semiHidden/>
    <w:unhideWhenUsed/>
    <w:qFormat/>
    <w:rsid w:val="0019780C"/>
    <w:pPr>
      <w:keepNext/>
      <w:keepLines/>
      <w:spacing w:before="40" w:after="0"/>
      <w:outlineLvl w:val="8"/>
    </w:pPr>
    <w:rPr>
      <w:rFonts w:asciiTheme="majorHAnsi" w:hAnsiTheme="majorHAnsi" w:eastAsiaTheme="majorEastAsia" w:cstheme="majorBidi"/>
      <w:b/>
      <w:bCs/>
      <w:i/>
      <w:iCs/>
      <w:color w:val="44546A" w:themeColor="tex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9780C"/>
    <w:rPr>
      <w:rFonts w:asciiTheme="majorHAnsi" w:hAnsiTheme="majorHAnsi" w:eastAsiaTheme="majorEastAsia" w:cstheme="majorBidi"/>
      <w:color w:val="2F5496" w:themeColor="accent1" w:themeShade="BF"/>
      <w:sz w:val="32"/>
      <w:szCs w:val="32"/>
    </w:rPr>
  </w:style>
  <w:style w:type="paragraph" w:styleId="Title">
    <w:name w:val="Title"/>
    <w:basedOn w:val="Normal"/>
    <w:next w:val="Normal"/>
    <w:link w:val="TitleChar"/>
    <w:uiPriority w:val="10"/>
    <w:qFormat/>
    <w:rsid w:val="0019780C"/>
    <w:pPr>
      <w:spacing w:after="0" w:line="240" w:lineRule="auto"/>
      <w:contextualSpacing/>
    </w:pPr>
    <w:rPr>
      <w:rFonts w:asciiTheme="majorHAnsi" w:hAnsiTheme="majorHAnsi" w:eastAsiaTheme="majorEastAsia" w:cstheme="majorBidi"/>
      <w:color w:val="4472C4" w:themeColor="accent1"/>
      <w:spacing w:val="-10"/>
      <w:sz w:val="56"/>
      <w:szCs w:val="56"/>
    </w:rPr>
  </w:style>
  <w:style w:type="character" w:styleId="TitleChar" w:customStyle="1">
    <w:name w:val="Title Char"/>
    <w:basedOn w:val="DefaultParagraphFont"/>
    <w:link w:val="Title"/>
    <w:uiPriority w:val="10"/>
    <w:rsid w:val="0019780C"/>
    <w:rPr>
      <w:rFonts w:asciiTheme="majorHAnsi" w:hAnsiTheme="majorHAnsi" w:eastAsiaTheme="majorEastAsia" w:cstheme="majorBidi"/>
      <w:color w:val="4472C4" w:themeColor="accent1"/>
      <w:spacing w:val="-10"/>
      <w:sz w:val="56"/>
      <w:szCs w:val="56"/>
    </w:rPr>
  </w:style>
  <w:style w:type="character" w:styleId="Heading2Char" w:customStyle="1">
    <w:name w:val="Heading 2 Char"/>
    <w:basedOn w:val="DefaultParagraphFont"/>
    <w:link w:val="Heading2"/>
    <w:uiPriority w:val="9"/>
    <w:semiHidden/>
    <w:rsid w:val="0019780C"/>
    <w:rPr>
      <w:rFonts w:asciiTheme="majorHAnsi" w:hAnsiTheme="majorHAnsi" w:eastAsiaTheme="majorEastAsia" w:cstheme="majorBidi"/>
      <w:color w:val="404040" w:themeColor="text1" w:themeTint="BF"/>
      <w:sz w:val="28"/>
      <w:szCs w:val="28"/>
    </w:rPr>
  </w:style>
  <w:style w:type="character" w:styleId="Heading3Char" w:customStyle="1">
    <w:name w:val="Heading 3 Char"/>
    <w:basedOn w:val="DefaultParagraphFont"/>
    <w:link w:val="Heading3"/>
    <w:uiPriority w:val="9"/>
    <w:semiHidden/>
    <w:rsid w:val="0019780C"/>
    <w:rPr>
      <w:rFonts w:asciiTheme="majorHAnsi" w:hAnsiTheme="majorHAnsi" w:eastAsiaTheme="majorEastAsia" w:cstheme="majorBidi"/>
      <w:color w:val="44546A" w:themeColor="text2"/>
      <w:sz w:val="24"/>
      <w:szCs w:val="24"/>
    </w:rPr>
  </w:style>
  <w:style w:type="character" w:styleId="Heading4Char" w:customStyle="1">
    <w:name w:val="Heading 4 Char"/>
    <w:basedOn w:val="DefaultParagraphFont"/>
    <w:link w:val="Heading4"/>
    <w:uiPriority w:val="9"/>
    <w:semiHidden/>
    <w:rsid w:val="0019780C"/>
    <w:rPr>
      <w:rFonts w:asciiTheme="majorHAnsi" w:hAnsiTheme="majorHAnsi" w:eastAsiaTheme="majorEastAsia" w:cstheme="majorBidi"/>
      <w:sz w:val="22"/>
      <w:szCs w:val="22"/>
    </w:rPr>
  </w:style>
  <w:style w:type="character" w:styleId="Heading5Char" w:customStyle="1">
    <w:name w:val="Heading 5 Char"/>
    <w:basedOn w:val="DefaultParagraphFont"/>
    <w:link w:val="Heading5"/>
    <w:uiPriority w:val="9"/>
    <w:semiHidden/>
    <w:rsid w:val="0019780C"/>
    <w:rPr>
      <w:rFonts w:asciiTheme="majorHAnsi" w:hAnsiTheme="majorHAnsi" w:eastAsiaTheme="majorEastAsia" w:cstheme="majorBidi"/>
      <w:color w:val="44546A" w:themeColor="text2"/>
      <w:sz w:val="22"/>
      <w:szCs w:val="22"/>
    </w:rPr>
  </w:style>
  <w:style w:type="character" w:styleId="Heading6Char" w:customStyle="1">
    <w:name w:val="Heading 6 Char"/>
    <w:basedOn w:val="DefaultParagraphFont"/>
    <w:link w:val="Heading6"/>
    <w:uiPriority w:val="9"/>
    <w:semiHidden/>
    <w:rsid w:val="0019780C"/>
    <w:rPr>
      <w:rFonts w:asciiTheme="majorHAnsi" w:hAnsiTheme="majorHAnsi" w:eastAsiaTheme="majorEastAsia" w:cstheme="majorBidi"/>
      <w:i/>
      <w:iCs/>
      <w:color w:val="44546A" w:themeColor="text2"/>
      <w:sz w:val="21"/>
      <w:szCs w:val="21"/>
    </w:rPr>
  </w:style>
  <w:style w:type="character" w:styleId="Heading7Char" w:customStyle="1">
    <w:name w:val="Heading 7 Char"/>
    <w:basedOn w:val="DefaultParagraphFont"/>
    <w:link w:val="Heading7"/>
    <w:uiPriority w:val="9"/>
    <w:semiHidden/>
    <w:rsid w:val="0019780C"/>
    <w:rPr>
      <w:rFonts w:asciiTheme="majorHAnsi" w:hAnsiTheme="majorHAnsi" w:eastAsiaTheme="majorEastAsia" w:cstheme="majorBidi"/>
      <w:i/>
      <w:iCs/>
      <w:color w:val="1F3864" w:themeColor="accent1" w:themeShade="80"/>
      <w:sz w:val="21"/>
      <w:szCs w:val="21"/>
    </w:rPr>
  </w:style>
  <w:style w:type="character" w:styleId="Heading8Char" w:customStyle="1">
    <w:name w:val="Heading 8 Char"/>
    <w:basedOn w:val="DefaultParagraphFont"/>
    <w:link w:val="Heading8"/>
    <w:uiPriority w:val="9"/>
    <w:semiHidden/>
    <w:rsid w:val="0019780C"/>
    <w:rPr>
      <w:rFonts w:asciiTheme="majorHAnsi" w:hAnsiTheme="majorHAnsi" w:eastAsiaTheme="majorEastAsia" w:cstheme="majorBidi"/>
      <w:b/>
      <w:bCs/>
      <w:color w:val="44546A" w:themeColor="text2"/>
    </w:rPr>
  </w:style>
  <w:style w:type="character" w:styleId="Heading9Char" w:customStyle="1">
    <w:name w:val="Heading 9 Char"/>
    <w:basedOn w:val="DefaultParagraphFont"/>
    <w:link w:val="Heading9"/>
    <w:uiPriority w:val="9"/>
    <w:semiHidden/>
    <w:rsid w:val="0019780C"/>
    <w:rPr>
      <w:rFonts w:asciiTheme="majorHAnsi" w:hAnsiTheme="majorHAnsi" w:eastAsiaTheme="majorEastAsia" w:cstheme="majorBidi"/>
      <w:b/>
      <w:bCs/>
      <w:i/>
      <w:iCs/>
      <w:color w:val="44546A" w:themeColor="text2"/>
    </w:rPr>
  </w:style>
  <w:style w:type="paragraph" w:styleId="Caption">
    <w:name w:val="caption"/>
    <w:basedOn w:val="Normal"/>
    <w:next w:val="Normal"/>
    <w:uiPriority w:val="35"/>
    <w:semiHidden/>
    <w:unhideWhenUsed/>
    <w:qFormat/>
    <w:rsid w:val="0019780C"/>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19780C"/>
    <w:pPr>
      <w:numPr>
        <w:ilvl w:val="1"/>
      </w:numPr>
      <w:spacing w:line="240" w:lineRule="auto"/>
    </w:pPr>
    <w:rPr>
      <w:rFonts w:asciiTheme="majorHAnsi" w:hAnsiTheme="majorHAnsi" w:eastAsiaTheme="majorEastAsia" w:cstheme="majorBidi"/>
      <w:sz w:val="24"/>
      <w:szCs w:val="24"/>
    </w:rPr>
  </w:style>
  <w:style w:type="character" w:styleId="SubtitleChar" w:customStyle="1">
    <w:name w:val="Subtitle Char"/>
    <w:basedOn w:val="DefaultParagraphFont"/>
    <w:link w:val="Subtitle"/>
    <w:uiPriority w:val="11"/>
    <w:rsid w:val="0019780C"/>
    <w:rPr>
      <w:rFonts w:asciiTheme="majorHAnsi" w:hAnsiTheme="majorHAnsi" w:eastAsiaTheme="majorEastAsia" w:cstheme="majorBidi"/>
      <w:sz w:val="24"/>
      <w:szCs w:val="24"/>
    </w:rPr>
  </w:style>
  <w:style w:type="character" w:styleId="Strong">
    <w:name w:val="Strong"/>
    <w:basedOn w:val="DefaultParagraphFont"/>
    <w:uiPriority w:val="22"/>
    <w:qFormat/>
    <w:rsid w:val="0019780C"/>
    <w:rPr>
      <w:b/>
      <w:bCs/>
    </w:rPr>
  </w:style>
  <w:style w:type="character" w:styleId="Emphasis">
    <w:name w:val="Emphasis"/>
    <w:basedOn w:val="DefaultParagraphFont"/>
    <w:uiPriority w:val="20"/>
    <w:qFormat/>
    <w:rsid w:val="0019780C"/>
    <w:rPr>
      <w:i/>
      <w:iCs/>
    </w:rPr>
  </w:style>
  <w:style w:type="paragraph" w:styleId="NoSpacing">
    <w:name w:val="No Spacing"/>
    <w:uiPriority w:val="1"/>
    <w:qFormat/>
    <w:rsid w:val="0019780C"/>
    <w:pPr>
      <w:spacing w:after="0" w:line="240" w:lineRule="auto"/>
    </w:pPr>
  </w:style>
  <w:style w:type="paragraph" w:styleId="Quote">
    <w:name w:val="Quote"/>
    <w:basedOn w:val="Normal"/>
    <w:next w:val="Normal"/>
    <w:link w:val="QuoteChar"/>
    <w:uiPriority w:val="29"/>
    <w:qFormat/>
    <w:rsid w:val="0019780C"/>
    <w:pPr>
      <w:spacing w:before="160"/>
      <w:ind w:left="720" w:right="720"/>
    </w:pPr>
    <w:rPr>
      <w:i/>
      <w:iCs/>
      <w:color w:val="404040" w:themeColor="text1" w:themeTint="BF"/>
    </w:rPr>
  </w:style>
  <w:style w:type="character" w:styleId="QuoteChar" w:customStyle="1">
    <w:name w:val="Quote Char"/>
    <w:basedOn w:val="DefaultParagraphFont"/>
    <w:link w:val="Quote"/>
    <w:uiPriority w:val="29"/>
    <w:rsid w:val="0019780C"/>
    <w:rPr>
      <w:i/>
      <w:iCs/>
      <w:color w:val="404040" w:themeColor="text1" w:themeTint="BF"/>
    </w:rPr>
  </w:style>
  <w:style w:type="paragraph" w:styleId="IntenseQuote">
    <w:name w:val="Intense Quote"/>
    <w:basedOn w:val="Normal"/>
    <w:next w:val="Normal"/>
    <w:link w:val="IntenseQuoteChar"/>
    <w:uiPriority w:val="30"/>
    <w:qFormat/>
    <w:rsid w:val="0019780C"/>
    <w:pPr>
      <w:pBdr>
        <w:left w:val="single" w:color="4472C4" w:themeColor="accent1" w:sz="18" w:space="12"/>
      </w:pBdr>
      <w:spacing w:before="100" w:beforeAutospacing="1" w:line="300" w:lineRule="auto"/>
      <w:ind w:left="1224" w:right="1224"/>
    </w:pPr>
    <w:rPr>
      <w:rFonts w:asciiTheme="majorHAnsi" w:hAnsiTheme="majorHAnsi" w:eastAsiaTheme="majorEastAsia" w:cstheme="majorBidi"/>
      <w:color w:val="4472C4" w:themeColor="accent1"/>
      <w:sz w:val="28"/>
      <w:szCs w:val="28"/>
    </w:rPr>
  </w:style>
  <w:style w:type="character" w:styleId="IntenseQuoteChar" w:customStyle="1">
    <w:name w:val="Intense Quote Char"/>
    <w:basedOn w:val="DefaultParagraphFont"/>
    <w:link w:val="IntenseQuote"/>
    <w:uiPriority w:val="30"/>
    <w:rsid w:val="0019780C"/>
    <w:rPr>
      <w:rFonts w:asciiTheme="majorHAnsi" w:hAnsiTheme="majorHAnsi" w:eastAsiaTheme="majorEastAsia" w:cstheme="majorBidi"/>
      <w:color w:val="4472C4" w:themeColor="accent1"/>
      <w:sz w:val="28"/>
      <w:szCs w:val="28"/>
    </w:rPr>
  </w:style>
  <w:style w:type="character" w:styleId="SubtleEmphasis">
    <w:name w:val="Subtle Emphasis"/>
    <w:basedOn w:val="DefaultParagraphFont"/>
    <w:uiPriority w:val="19"/>
    <w:qFormat/>
    <w:rsid w:val="0019780C"/>
    <w:rPr>
      <w:i/>
      <w:iCs/>
      <w:color w:val="404040" w:themeColor="text1" w:themeTint="BF"/>
    </w:rPr>
  </w:style>
  <w:style w:type="character" w:styleId="IntenseEmphasis">
    <w:name w:val="Intense Emphasis"/>
    <w:basedOn w:val="DefaultParagraphFont"/>
    <w:uiPriority w:val="21"/>
    <w:qFormat/>
    <w:rsid w:val="0019780C"/>
    <w:rPr>
      <w:b/>
      <w:bCs/>
      <w:i/>
      <w:iCs/>
    </w:rPr>
  </w:style>
  <w:style w:type="character" w:styleId="SubtleReference">
    <w:name w:val="Subtle Reference"/>
    <w:basedOn w:val="DefaultParagraphFont"/>
    <w:uiPriority w:val="31"/>
    <w:qFormat/>
    <w:rsid w:val="0019780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9780C"/>
    <w:rPr>
      <w:b/>
      <w:bCs/>
      <w:smallCaps/>
      <w:spacing w:val="5"/>
      <w:u w:val="single"/>
    </w:rPr>
  </w:style>
  <w:style w:type="character" w:styleId="BookTitle">
    <w:name w:val="Book Title"/>
    <w:basedOn w:val="DefaultParagraphFont"/>
    <w:uiPriority w:val="33"/>
    <w:qFormat/>
    <w:rsid w:val="0019780C"/>
    <w:rPr>
      <w:b/>
      <w:bCs/>
      <w:smallCaps/>
    </w:rPr>
  </w:style>
  <w:style w:type="paragraph" w:styleId="TOCHeading">
    <w:name w:val="TOC Heading"/>
    <w:basedOn w:val="Heading1"/>
    <w:next w:val="Normal"/>
    <w:uiPriority w:val="39"/>
    <w:semiHidden/>
    <w:unhideWhenUsed/>
    <w:qFormat/>
    <w:rsid w:val="0019780C"/>
    <w:pPr>
      <w:outlineLvl w:val="9"/>
    </w:pPr>
  </w:style>
  <w:style w:type="character" w:styleId="Hyperlink">
    <w:name w:val="Hyperlink"/>
    <w:basedOn w:val="DefaultParagraphFont"/>
    <w:uiPriority w:val="99"/>
    <w:semiHidden/>
    <w:unhideWhenUsed/>
    <w:rsid w:val="004930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jpeg" Id="rId11"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e.jpg" Id="R59371609de1c4fa2" /><Relationship Type="http://schemas.openxmlformats.org/officeDocument/2006/relationships/image" Target="/media/imagef.jpg" Id="R536c9c4917624705" /><Relationship Type="http://schemas.openxmlformats.org/officeDocument/2006/relationships/image" Target="/media/image10.jpg" Id="Rb3a486a102024495" /><Relationship Type="http://schemas.openxmlformats.org/officeDocument/2006/relationships/image" Target="/media/image11.jpg" Id="R524e422aa1d94ad9" /><Relationship Type="http://schemas.openxmlformats.org/officeDocument/2006/relationships/image" Target="/media/image12.jpg" Id="Rd9d7311101694e5f" /><Relationship Type="http://schemas.openxmlformats.org/officeDocument/2006/relationships/image" Target="/media/image13.jpg" Id="R7a0398f1bea448a6" /><Relationship Type="http://schemas.openxmlformats.org/officeDocument/2006/relationships/image" Target="/media/image14.jpg" Id="Rf631cf1838064ed9" /><Relationship Type="http://schemas.openxmlformats.org/officeDocument/2006/relationships/image" Target="/media/image15.jpg" Id="R251284c1b1314b52" /><Relationship Type="http://schemas.openxmlformats.org/officeDocument/2006/relationships/image" Target="/media/image16.jpg" Id="R7ab47a1c94454f57" /><Relationship Type="http://schemas.openxmlformats.org/officeDocument/2006/relationships/image" Target="/media/image17.jpg" Id="R7e5ab0d49551425a" /><Relationship Type="http://schemas.openxmlformats.org/officeDocument/2006/relationships/image" Target="/media/image18.jpg" Id="R0cf0d4d1f8254f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D21B45A223F41AA82E00E4DF55500" ma:contentTypeVersion="10" ma:contentTypeDescription="Create a new document." ma:contentTypeScope="" ma:versionID="e189d4bac5c35ba3c2c745e6056a0290">
  <xsd:schema xmlns:xsd="http://www.w3.org/2001/XMLSchema" xmlns:xs="http://www.w3.org/2001/XMLSchema" xmlns:p="http://schemas.microsoft.com/office/2006/metadata/properties" xmlns:ns2="bfa7017f-f992-46a4-a524-2ba9e4fb6d09" targetNamespace="http://schemas.microsoft.com/office/2006/metadata/properties" ma:root="true" ma:fieldsID="8b72340b06aef89a6085dcb208e635b7" ns2:_="">
    <xsd:import namespace="bfa7017f-f992-46a4-a524-2ba9e4fb6d0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017f-f992-46a4-a524-2ba9e4fb6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E880A5-AC57-448E-904E-0137D6178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7017f-f992-46a4-a524-2ba9e4fb6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8458E8-7002-4382-B103-C2DB8E0778A3}">
  <ds:schemaRefs>
    <ds:schemaRef ds:uri="http://schemas.microsoft.com/sharepoint/v3/contenttype/forms"/>
  </ds:schemaRefs>
</ds:datastoreItem>
</file>

<file path=customXml/itemProps3.xml><?xml version="1.0" encoding="utf-8"?>
<ds:datastoreItem xmlns:ds="http://schemas.openxmlformats.org/officeDocument/2006/customXml" ds:itemID="{B5773768-1DDC-4563-89E1-B69A220282E3}">
  <ds:schemaRefs>
    <ds:schemaRef ds:uri="http://schemas.microsoft.com/office/2006/documentManagement/types"/>
    <ds:schemaRef ds:uri="bfa7017f-f992-46a4-a524-2ba9e4fb6d09"/>
    <ds:schemaRef ds:uri="http://www.w3.org/XML/1998/namespac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Smith, Andy (DLSLtd,RAL,LSCI)</dc:creator>
  <keywords/>
  <dc:description/>
  <lastModifiedBy>Terrill, Nick (DLSLtd,RAL,LSCI)</lastModifiedBy>
  <revision>2</revision>
  <dcterms:created xsi:type="dcterms:W3CDTF">2020-10-14T14:36:00.0000000Z</dcterms:created>
  <dcterms:modified xsi:type="dcterms:W3CDTF">2020-10-14T16:22:24.3102078Z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0x010100087D21B45A223F41AA82E00E4DF55500</vt:lpwstr>
  </property>
</Properties>
</file>